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spacing w:line="360" w:lineRule="auto"/>
        <w:jc w:val="right"/>
        <w:rPr>
          <w:rFonts w:hint="default" w:ascii="Times New Roman" w:hAnsi="Times New Roman" w:cs="Times New Roman"/>
          <w:b/>
          <w:bCs/>
          <w:kern w:val="0"/>
          <w:sz w:val="24"/>
          <w:szCs w:val="24"/>
          <w:lang w:val="en-US" w:eastAsia="zh-CN"/>
        </w:rPr>
      </w:pPr>
      <w:r>
        <w:rPr>
          <w:rFonts w:hint="default" w:ascii="Times New Roman" w:hAnsi="Times New Roman" w:cs="Times New Roman"/>
          <w:b/>
          <w:bCs/>
          <w:kern w:val="0"/>
          <w:sz w:val="24"/>
          <w:szCs w:val="24"/>
        </w:rPr>
        <w:t>应急预案编号：</w:t>
      </w:r>
      <w:r>
        <w:rPr>
          <w:rFonts w:hint="default" w:ascii="Times New Roman" w:hAnsi="Times New Roman" w:cs="Times New Roman"/>
          <w:b/>
          <w:bCs/>
          <w:kern w:val="0"/>
          <w:sz w:val="24"/>
          <w:szCs w:val="24"/>
          <w:lang w:val="en-US" w:eastAsia="zh-CN"/>
        </w:rPr>
        <w:t>JSHDHBKJ</w:t>
      </w:r>
      <w:r>
        <w:rPr>
          <w:rFonts w:hint="default" w:ascii="Times New Roman" w:hAnsi="Times New Roman" w:cs="Times New Roman"/>
          <w:b/>
          <w:bCs/>
          <w:kern w:val="0"/>
          <w:sz w:val="24"/>
          <w:szCs w:val="24"/>
        </w:rPr>
        <w:t>-HJ-202</w:t>
      </w:r>
      <w:r>
        <w:rPr>
          <w:rFonts w:hint="default" w:ascii="Times New Roman" w:hAnsi="Times New Roman" w:cs="Times New Roman"/>
          <w:b/>
          <w:bCs/>
          <w:kern w:val="0"/>
          <w:sz w:val="24"/>
          <w:szCs w:val="24"/>
          <w:lang w:val="en-US" w:eastAsia="zh-CN"/>
        </w:rPr>
        <w:t>3</w:t>
      </w:r>
      <w:r>
        <w:rPr>
          <w:rFonts w:hint="default" w:ascii="Times New Roman" w:hAnsi="Times New Roman" w:cs="Times New Roman"/>
          <w:b/>
          <w:bCs/>
          <w:kern w:val="0"/>
          <w:sz w:val="24"/>
          <w:szCs w:val="24"/>
        </w:rPr>
        <w:t>-</w:t>
      </w:r>
      <w:r>
        <w:rPr>
          <w:rFonts w:hint="default" w:ascii="Times New Roman" w:hAnsi="Times New Roman" w:cs="Times New Roman"/>
          <w:b/>
          <w:bCs/>
          <w:kern w:val="0"/>
          <w:sz w:val="24"/>
          <w:szCs w:val="24"/>
          <w:lang w:val="en-US" w:eastAsia="zh-CN"/>
        </w:rPr>
        <w:t>1105</w:t>
      </w:r>
    </w:p>
    <w:p>
      <w:pPr>
        <w:widowControl/>
        <w:adjustRightInd w:val="0"/>
        <w:snapToGrid w:val="0"/>
        <w:spacing w:line="360" w:lineRule="auto"/>
        <w:jc w:val="right"/>
        <w:rPr>
          <w:rFonts w:hint="default" w:ascii="Times New Roman" w:hAnsi="Times New Roman" w:cs="Times New Roman"/>
          <w:b/>
          <w:bCs/>
          <w:kern w:val="0"/>
          <w:sz w:val="24"/>
          <w:szCs w:val="24"/>
        </w:rPr>
      </w:pPr>
      <w:r>
        <w:rPr>
          <w:rFonts w:hint="default" w:ascii="Times New Roman" w:hAnsi="Times New Roman" w:cs="Times New Roman"/>
          <w:b/>
          <w:bCs/>
          <w:kern w:val="0"/>
          <w:sz w:val="24"/>
          <w:szCs w:val="24"/>
        </w:rPr>
        <w:t>应急预案版本号：</w:t>
      </w:r>
      <w:r>
        <w:rPr>
          <w:rFonts w:hint="eastAsia" w:ascii="Times New Roman" w:hAnsi="Times New Roman" w:cs="Times New Roman"/>
          <w:b/>
          <w:bCs/>
          <w:kern w:val="0"/>
          <w:sz w:val="24"/>
          <w:szCs w:val="24"/>
          <w:lang w:val="en-US" w:eastAsia="zh-CN"/>
        </w:rPr>
        <w:t>第二版</w:t>
      </w:r>
    </w:p>
    <w:p>
      <w:pPr>
        <w:widowControl/>
        <w:adjustRightInd w:val="0"/>
        <w:snapToGrid w:val="0"/>
        <w:spacing w:line="360" w:lineRule="auto"/>
        <w:jc w:val="center"/>
        <w:rPr>
          <w:rFonts w:ascii="宋体" w:hAnsi="宋体"/>
          <w:b/>
          <w:kern w:val="0"/>
          <w:sz w:val="32"/>
          <w:szCs w:val="32"/>
        </w:rPr>
      </w:pPr>
    </w:p>
    <w:p>
      <w:pPr>
        <w:widowControl/>
        <w:adjustRightInd w:val="0"/>
        <w:snapToGrid w:val="0"/>
        <w:spacing w:line="360" w:lineRule="auto"/>
        <w:jc w:val="center"/>
        <w:rPr>
          <w:rFonts w:ascii="宋体" w:hAnsi="宋体"/>
          <w:kern w:val="0"/>
          <w:sz w:val="52"/>
          <w:szCs w:val="52"/>
        </w:rPr>
      </w:pPr>
    </w:p>
    <w:p>
      <w:pPr>
        <w:widowControl/>
        <w:adjustRightInd w:val="0"/>
        <w:snapToGrid w:val="0"/>
        <w:spacing w:line="360" w:lineRule="auto"/>
        <w:jc w:val="center"/>
        <w:rPr>
          <w:rFonts w:ascii="宋体" w:hAnsi="宋体"/>
          <w:b/>
          <w:bCs/>
          <w:kern w:val="0"/>
          <w:sz w:val="52"/>
          <w:szCs w:val="44"/>
        </w:rPr>
      </w:pPr>
      <w:r>
        <w:rPr>
          <w:rFonts w:hint="eastAsia" w:ascii="宋体" w:hAnsi="宋体"/>
          <w:b/>
          <w:bCs/>
          <w:kern w:val="0"/>
          <w:sz w:val="52"/>
          <w:szCs w:val="44"/>
          <w:lang w:val="en-US" w:eastAsia="zh-CN"/>
        </w:rPr>
        <w:t>江苏弘德环保科技有限公司一期工程</w:t>
      </w:r>
      <w:r>
        <w:rPr>
          <w:rFonts w:hint="eastAsia" w:ascii="宋体" w:hAnsi="宋体"/>
          <w:b/>
          <w:bCs/>
          <w:kern w:val="0"/>
          <w:sz w:val="52"/>
          <w:szCs w:val="44"/>
        </w:rPr>
        <w:t>突发环境事件应急预案</w:t>
      </w:r>
    </w:p>
    <w:p>
      <w:pPr>
        <w:spacing w:line="500" w:lineRule="exact"/>
        <w:ind w:firstLine="199" w:firstLineChars="55"/>
        <w:jc w:val="center"/>
        <w:rPr>
          <w:rFonts w:ascii="宋体" w:hAnsi="宋体"/>
          <w:b/>
          <w:kern w:val="0"/>
          <w:sz w:val="36"/>
          <w:szCs w:val="36"/>
        </w:rPr>
      </w:pPr>
    </w:p>
    <w:p>
      <w:pPr>
        <w:widowControl/>
        <w:adjustRightInd w:val="0"/>
        <w:snapToGrid w:val="0"/>
        <w:spacing w:line="360" w:lineRule="auto"/>
        <w:jc w:val="center"/>
        <w:rPr>
          <w:rFonts w:ascii="宋体" w:hAnsi="宋体"/>
          <w:b/>
          <w:bCs/>
          <w:kern w:val="0"/>
          <w:sz w:val="44"/>
          <w:szCs w:val="44"/>
        </w:rPr>
      </w:pPr>
    </w:p>
    <w:p>
      <w:pPr>
        <w:widowControl/>
        <w:adjustRightInd w:val="0"/>
        <w:snapToGrid w:val="0"/>
        <w:spacing w:line="360" w:lineRule="auto"/>
        <w:jc w:val="center"/>
        <w:rPr>
          <w:rFonts w:ascii="宋体" w:hAnsi="宋体"/>
          <w:b/>
          <w:bCs/>
          <w:kern w:val="0"/>
          <w:sz w:val="44"/>
          <w:szCs w:val="44"/>
        </w:rPr>
      </w:pPr>
    </w:p>
    <w:p>
      <w:pPr>
        <w:widowControl/>
        <w:adjustRightInd w:val="0"/>
        <w:snapToGrid w:val="0"/>
        <w:spacing w:line="360" w:lineRule="auto"/>
        <w:jc w:val="center"/>
        <w:rPr>
          <w:rFonts w:ascii="宋体" w:hAnsi="宋体"/>
          <w:b/>
          <w:bCs/>
          <w:kern w:val="0"/>
          <w:sz w:val="44"/>
          <w:szCs w:val="44"/>
        </w:rPr>
      </w:pPr>
    </w:p>
    <w:p>
      <w:pPr>
        <w:widowControl/>
        <w:adjustRightInd w:val="0"/>
        <w:snapToGrid w:val="0"/>
        <w:spacing w:line="360" w:lineRule="auto"/>
        <w:jc w:val="center"/>
        <w:rPr>
          <w:rFonts w:ascii="宋体" w:hAnsi="宋体"/>
          <w:b/>
          <w:bCs/>
          <w:kern w:val="0"/>
          <w:sz w:val="44"/>
          <w:szCs w:val="44"/>
        </w:rPr>
      </w:pPr>
    </w:p>
    <w:p>
      <w:pPr>
        <w:widowControl/>
        <w:adjustRightInd w:val="0"/>
        <w:snapToGrid w:val="0"/>
        <w:spacing w:line="360" w:lineRule="auto"/>
        <w:jc w:val="center"/>
        <w:rPr>
          <w:rFonts w:ascii="宋体" w:hAnsi="宋体"/>
          <w:b/>
          <w:bCs/>
          <w:kern w:val="0"/>
          <w:sz w:val="44"/>
          <w:szCs w:val="44"/>
        </w:rPr>
      </w:pPr>
    </w:p>
    <w:p>
      <w:pPr>
        <w:widowControl/>
        <w:adjustRightInd w:val="0"/>
        <w:snapToGrid w:val="0"/>
        <w:spacing w:line="360" w:lineRule="auto"/>
        <w:jc w:val="left"/>
        <w:rPr>
          <w:rFonts w:ascii="宋体" w:hAnsi="宋体"/>
          <w:b/>
          <w:bCs/>
          <w:kern w:val="0"/>
          <w:sz w:val="44"/>
          <w:szCs w:val="44"/>
        </w:rPr>
      </w:pPr>
    </w:p>
    <w:p>
      <w:pPr>
        <w:widowControl/>
        <w:adjustRightInd w:val="0"/>
        <w:snapToGrid w:val="0"/>
        <w:spacing w:line="360" w:lineRule="auto"/>
        <w:ind w:firstLine="964" w:firstLineChars="300"/>
        <w:rPr>
          <w:rFonts w:ascii="宋体" w:hAnsi="宋体"/>
          <w:b/>
          <w:bCs/>
          <w:kern w:val="0"/>
          <w:sz w:val="32"/>
          <w:szCs w:val="32"/>
          <w:u w:val="single"/>
        </w:rPr>
      </w:pPr>
      <w:r>
        <w:rPr>
          <w:rFonts w:hint="eastAsia" w:ascii="宋体" w:hAnsi="宋体"/>
          <w:b/>
          <w:bCs/>
          <w:kern w:val="0"/>
          <w:sz w:val="32"/>
          <w:szCs w:val="32"/>
        </w:rPr>
        <w:t>编制单位：</w:t>
      </w:r>
      <w:r>
        <w:rPr>
          <w:rFonts w:ascii="宋体" w:hAnsi="宋体"/>
          <w:b/>
          <w:bCs/>
          <w:kern w:val="0"/>
          <w:sz w:val="30"/>
          <w:szCs w:val="30"/>
          <w:u w:val="single"/>
        </w:rPr>
        <w:t xml:space="preserve">  </w:t>
      </w:r>
      <w:r>
        <w:rPr>
          <w:rFonts w:hint="eastAsia" w:ascii="宋体" w:hAnsi="宋体"/>
          <w:b/>
          <w:bCs/>
          <w:kern w:val="0"/>
          <w:sz w:val="30"/>
          <w:szCs w:val="30"/>
          <w:u w:val="single"/>
          <w:lang w:val="en-US" w:eastAsia="zh-CN"/>
        </w:rPr>
        <w:t xml:space="preserve">  </w:t>
      </w:r>
      <w:r>
        <w:rPr>
          <w:rFonts w:hint="eastAsia" w:ascii="宋体" w:hAnsi="宋体"/>
          <w:b/>
          <w:bCs/>
          <w:kern w:val="0"/>
          <w:sz w:val="30"/>
          <w:szCs w:val="30"/>
          <w:u w:val="single"/>
          <w:lang w:eastAsia="zh-CN"/>
        </w:rPr>
        <w:t>江苏弘德环保科技有限公司</w:t>
      </w:r>
      <w:r>
        <w:rPr>
          <w:rFonts w:hint="eastAsia" w:ascii="宋体" w:hAnsi="宋体"/>
          <w:b/>
          <w:bCs/>
          <w:kern w:val="0"/>
          <w:sz w:val="30"/>
          <w:szCs w:val="30"/>
          <w:u w:val="single"/>
          <w:lang w:val="en-US" w:eastAsia="zh-CN"/>
        </w:rPr>
        <w:t xml:space="preserve">  </w:t>
      </w:r>
      <w:r>
        <w:rPr>
          <w:rFonts w:ascii="宋体" w:hAnsi="宋体"/>
          <w:b/>
          <w:bCs/>
          <w:kern w:val="0"/>
          <w:sz w:val="30"/>
          <w:szCs w:val="30"/>
          <w:u w:val="single"/>
        </w:rPr>
        <w:t xml:space="preserve">  </w:t>
      </w:r>
    </w:p>
    <w:p>
      <w:pPr>
        <w:widowControl/>
        <w:adjustRightInd w:val="0"/>
        <w:snapToGrid w:val="0"/>
        <w:spacing w:line="360" w:lineRule="auto"/>
        <w:ind w:firstLine="964" w:firstLineChars="300"/>
        <w:rPr>
          <w:rFonts w:ascii="宋体" w:hAnsi="宋体"/>
          <w:b/>
          <w:bCs/>
          <w:kern w:val="0"/>
          <w:sz w:val="32"/>
          <w:szCs w:val="32"/>
          <w:u w:val="single"/>
        </w:rPr>
      </w:pPr>
      <w:r>
        <w:rPr>
          <w:rFonts w:hint="eastAsia" w:ascii="宋体" w:hAnsi="宋体"/>
          <w:b/>
          <w:bCs/>
          <w:kern w:val="0"/>
          <w:sz w:val="32"/>
          <w:szCs w:val="32"/>
        </w:rPr>
        <w:t>签</w:t>
      </w:r>
      <w:r>
        <w:rPr>
          <w:rFonts w:ascii="宋体" w:hAnsi="宋体"/>
          <w:b/>
          <w:bCs/>
          <w:kern w:val="0"/>
          <w:sz w:val="32"/>
          <w:szCs w:val="32"/>
        </w:rPr>
        <w:t xml:space="preserve"> </w:t>
      </w:r>
      <w:r>
        <w:rPr>
          <w:rFonts w:hint="eastAsia" w:ascii="宋体" w:hAnsi="宋体"/>
          <w:b/>
          <w:bCs/>
          <w:kern w:val="0"/>
          <w:sz w:val="32"/>
          <w:szCs w:val="32"/>
        </w:rPr>
        <w:t>署</w:t>
      </w:r>
      <w:r>
        <w:rPr>
          <w:rFonts w:ascii="宋体" w:hAnsi="宋体"/>
          <w:b/>
          <w:bCs/>
          <w:kern w:val="0"/>
          <w:sz w:val="32"/>
          <w:szCs w:val="32"/>
        </w:rPr>
        <w:t xml:space="preserve"> </w:t>
      </w:r>
      <w:r>
        <w:rPr>
          <w:rFonts w:hint="eastAsia" w:ascii="宋体" w:hAnsi="宋体"/>
          <w:b/>
          <w:bCs/>
          <w:kern w:val="0"/>
          <w:sz w:val="32"/>
          <w:szCs w:val="32"/>
        </w:rPr>
        <w:t>人：</w:t>
      </w:r>
      <w:r>
        <w:rPr>
          <w:rFonts w:ascii="宋体" w:hAnsi="宋体"/>
          <w:b/>
          <w:bCs/>
          <w:kern w:val="0"/>
          <w:sz w:val="30"/>
          <w:szCs w:val="30"/>
          <w:u w:val="single"/>
        </w:rPr>
        <w:t xml:space="preserve">                         </w:t>
      </w:r>
      <w:r>
        <w:rPr>
          <w:rFonts w:hint="eastAsia" w:ascii="宋体" w:hAnsi="宋体"/>
          <w:b/>
          <w:bCs/>
          <w:kern w:val="0"/>
          <w:sz w:val="30"/>
          <w:szCs w:val="30"/>
          <w:u w:val="single"/>
        </w:rPr>
        <w:t xml:space="preserve"> </w:t>
      </w:r>
      <w:r>
        <w:rPr>
          <w:rFonts w:ascii="宋体" w:hAnsi="宋体"/>
          <w:b/>
          <w:bCs/>
          <w:kern w:val="0"/>
          <w:sz w:val="30"/>
          <w:szCs w:val="30"/>
          <w:u w:val="single"/>
        </w:rPr>
        <w:t xml:space="preserve">      </w:t>
      </w:r>
    </w:p>
    <w:p>
      <w:pPr>
        <w:widowControl/>
        <w:adjustRightInd w:val="0"/>
        <w:snapToGrid w:val="0"/>
        <w:spacing w:line="360" w:lineRule="auto"/>
        <w:ind w:firstLine="964" w:firstLineChars="300"/>
        <w:jc w:val="left"/>
        <w:rPr>
          <w:rFonts w:ascii="宋体" w:hAnsi="宋体"/>
          <w:b/>
          <w:bCs/>
          <w:kern w:val="0"/>
          <w:sz w:val="30"/>
          <w:szCs w:val="30"/>
        </w:rPr>
      </w:pPr>
      <w:r>
        <w:rPr>
          <w:rFonts w:hint="eastAsia" w:ascii="宋体" w:hAnsi="宋体"/>
          <w:b/>
          <w:bCs/>
          <w:kern w:val="0"/>
          <w:sz w:val="32"/>
          <w:szCs w:val="32"/>
        </w:rPr>
        <w:t>颁布日期：</w:t>
      </w:r>
      <w:r>
        <w:rPr>
          <w:rFonts w:ascii="宋体" w:hAnsi="宋体"/>
          <w:b/>
          <w:bCs/>
          <w:kern w:val="0"/>
          <w:sz w:val="30"/>
          <w:szCs w:val="30"/>
          <w:u w:val="single"/>
        </w:rPr>
        <w:t xml:space="preserve">     </w:t>
      </w:r>
      <w:r>
        <w:rPr>
          <w:rFonts w:hint="eastAsia" w:ascii="宋体" w:hAnsi="宋体"/>
          <w:b/>
          <w:bCs/>
          <w:kern w:val="0"/>
          <w:sz w:val="30"/>
          <w:szCs w:val="30"/>
          <w:u w:val="single"/>
        </w:rPr>
        <w:t xml:space="preserve"> </w:t>
      </w:r>
      <w:r>
        <w:rPr>
          <w:rFonts w:ascii="宋体" w:hAnsi="宋体"/>
          <w:b/>
          <w:bCs/>
          <w:kern w:val="0"/>
          <w:sz w:val="30"/>
          <w:szCs w:val="30"/>
          <w:u w:val="single"/>
        </w:rPr>
        <w:t xml:space="preserve">                         </w:t>
      </w:r>
      <w:r>
        <w:rPr>
          <w:rFonts w:hint="eastAsia" w:ascii="宋体" w:hAnsi="宋体"/>
          <w:b/>
          <w:bCs/>
          <w:kern w:val="0"/>
          <w:sz w:val="30"/>
          <w:szCs w:val="30"/>
          <w:u w:val="single"/>
        </w:rPr>
        <w:t xml:space="preserve"> </w:t>
      </w:r>
    </w:p>
    <w:p>
      <w:pPr>
        <w:widowControl/>
        <w:adjustRightInd w:val="0"/>
        <w:snapToGrid w:val="0"/>
        <w:spacing w:line="360" w:lineRule="auto"/>
        <w:jc w:val="center"/>
        <w:rPr>
          <w:rFonts w:ascii="宋体" w:hAnsi="宋体"/>
          <w:kern w:val="0"/>
          <w:sz w:val="22"/>
          <w:szCs w:val="22"/>
        </w:rPr>
      </w:pPr>
      <w:r>
        <w:rPr>
          <w:rFonts w:ascii="宋体" w:hAnsi="宋体"/>
          <w:kern w:val="0"/>
          <w:sz w:val="22"/>
          <w:szCs w:val="22"/>
        </w:rPr>
        <w:br w:type="page"/>
      </w:r>
    </w:p>
    <w:p>
      <w:pPr>
        <w:widowControl/>
        <w:adjustRightInd w:val="0"/>
        <w:snapToGrid w:val="0"/>
        <w:spacing w:line="360" w:lineRule="auto"/>
        <w:jc w:val="center"/>
        <w:rPr>
          <w:rFonts w:ascii="宋体" w:hAnsi="宋体"/>
          <w:kern w:val="0"/>
          <w:sz w:val="22"/>
          <w:szCs w:val="22"/>
        </w:rPr>
      </w:pPr>
    </w:p>
    <w:p>
      <w:pPr>
        <w:widowControl/>
        <w:adjustRightInd w:val="0"/>
        <w:snapToGrid w:val="0"/>
        <w:spacing w:line="360" w:lineRule="auto"/>
        <w:jc w:val="center"/>
        <w:rPr>
          <w:rFonts w:hint="default" w:ascii="Times New Roman" w:hAnsi="Times New Roman" w:eastAsia="宋体" w:cs="Times New Roman"/>
          <w:b/>
          <w:kern w:val="0"/>
          <w:sz w:val="32"/>
          <w:szCs w:val="32"/>
          <w:lang w:eastAsia="zh-CN"/>
        </w:rPr>
      </w:pPr>
      <w:r>
        <w:rPr>
          <w:rFonts w:hint="default" w:ascii="Times New Roman" w:hAnsi="Times New Roman" w:cs="Times New Roman"/>
          <w:b/>
          <w:kern w:val="0"/>
          <w:sz w:val="32"/>
          <w:szCs w:val="32"/>
          <w:lang w:eastAsia="zh-CN"/>
        </w:rPr>
        <w:t>江苏弘德环保科技有限公司</w:t>
      </w:r>
    </w:p>
    <w:p>
      <w:pPr>
        <w:widowControl/>
        <w:adjustRightInd w:val="0"/>
        <w:snapToGrid w:val="0"/>
        <w:spacing w:line="360" w:lineRule="auto"/>
        <w:jc w:val="center"/>
        <w:rPr>
          <w:rFonts w:hint="default" w:ascii="Times New Roman" w:hAnsi="Times New Roman" w:cs="Times New Roman"/>
          <w:b/>
          <w:kern w:val="0"/>
          <w:sz w:val="32"/>
          <w:szCs w:val="32"/>
        </w:rPr>
      </w:pPr>
      <w:r>
        <w:rPr>
          <w:rFonts w:hint="default" w:ascii="Times New Roman" w:hAnsi="Times New Roman" w:cs="Times New Roman"/>
          <w:b/>
          <w:kern w:val="0"/>
          <w:sz w:val="32"/>
          <w:szCs w:val="32"/>
        </w:rPr>
        <w:t>突发环境事件应急预案发布令</w:t>
      </w:r>
    </w:p>
    <w:p>
      <w:pPr>
        <w:widowControl/>
        <w:adjustRightInd w:val="0"/>
        <w:snapToGrid w:val="0"/>
        <w:spacing w:line="360" w:lineRule="auto"/>
        <w:rPr>
          <w:rFonts w:hint="default" w:ascii="Times New Roman" w:hAnsi="Times New Roman" w:cs="Times New Roman"/>
          <w:kern w:val="0"/>
          <w:sz w:val="28"/>
          <w:szCs w:val="28"/>
        </w:rPr>
      </w:pPr>
    </w:p>
    <w:p>
      <w:pPr>
        <w:widowControl/>
        <w:adjustRightInd w:val="0"/>
        <w:snapToGrid w:val="0"/>
        <w:spacing w:line="360" w:lineRule="auto"/>
        <w:rPr>
          <w:rFonts w:hint="default" w:ascii="Times New Roman" w:hAnsi="Times New Roman" w:cs="Times New Roman"/>
          <w:kern w:val="0"/>
          <w:sz w:val="24"/>
          <w:szCs w:val="24"/>
        </w:rPr>
      </w:pPr>
      <w:r>
        <w:rPr>
          <w:rFonts w:hint="default" w:ascii="Times New Roman" w:hAnsi="Times New Roman" w:cs="Times New Roman"/>
          <w:kern w:val="0"/>
          <w:sz w:val="24"/>
          <w:szCs w:val="24"/>
        </w:rPr>
        <w:t>各部门：</w:t>
      </w:r>
    </w:p>
    <w:p>
      <w:pPr>
        <w:widowControl/>
        <w:adjustRightInd w:val="0"/>
        <w:snapToGrid w:val="0"/>
        <w:spacing w:line="360" w:lineRule="auto"/>
        <w:ind w:firstLine="480" w:firstLineChars="200"/>
        <w:rPr>
          <w:rFonts w:hint="default" w:ascii="Times New Roman" w:hAnsi="Times New Roman" w:cs="Times New Roman"/>
          <w:kern w:val="0"/>
          <w:sz w:val="24"/>
          <w:szCs w:val="24"/>
        </w:rPr>
      </w:pPr>
      <w:r>
        <w:rPr>
          <w:rFonts w:hint="default" w:ascii="Times New Roman" w:hAnsi="Times New Roman" w:cs="Times New Roman"/>
          <w:kern w:val="0"/>
          <w:sz w:val="24"/>
          <w:szCs w:val="24"/>
        </w:rPr>
        <w:t>为有效防范重大环境事故的发生，强化事故管理的责任，明确事故应急处理中各级人员的职责，最大限度的控制事故的扩大和蔓延，减少人民生命和国家财产的损失，根据《企业事业单位突发环境事件应急预案备案管理办法（试行）》（环发﹝2015﹞4号）、省政府办公厅《关于印发&lt;江苏省突发事件应急预案管理办法&gt;的通知》（苏政办发﹝2012﹞153号）、省</w:t>
      </w:r>
      <w:r>
        <w:rPr>
          <w:rFonts w:hint="eastAsia" w:ascii="Times New Roman" w:hAnsi="Times New Roman" w:cs="Times New Roman"/>
          <w:kern w:val="0"/>
          <w:sz w:val="24"/>
          <w:szCs w:val="24"/>
          <w:lang w:val="en-US" w:eastAsia="zh-CN"/>
        </w:rPr>
        <w:t>生态环境厅</w:t>
      </w:r>
      <w:r>
        <w:rPr>
          <w:rFonts w:hint="default" w:ascii="Times New Roman" w:hAnsi="Times New Roman" w:cs="Times New Roman"/>
          <w:kern w:val="0"/>
          <w:sz w:val="24"/>
          <w:szCs w:val="24"/>
        </w:rPr>
        <w:t>颁布的《江苏省突发环境事件应急预案管理办法》（苏环发【2023】7号）以及《企事业单位和工业园区突发环境事件应急预案编制导则》（DB32/T3795-2020）的有关内容和要求，结合</w:t>
      </w:r>
      <w:r>
        <w:rPr>
          <w:rFonts w:hint="default" w:ascii="Times New Roman" w:hAnsi="Times New Roman" w:cs="Times New Roman"/>
          <w:kern w:val="0"/>
          <w:sz w:val="24"/>
          <w:szCs w:val="24"/>
          <w:lang w:eastAsia="zh-CN"/>
        </w:rPr>
        <w:t>江苏弘德环保科技有限公司</w:t>
      </w:r>
      <w:r>
        <w:rPr>
          <w:rFonts w:hint="default" w:ascii="Times New Roman" w:hAnsi="Times New Roman" w:cs="Times New Roman"/>
          <w:kern w:val="0"/>
          <w:sz w:val="24"/>
          <w:szCs w:val="24"/>
        </w:rPr>
        <w:t>实际情况，编制了突发环境事件应急救援预案，现予以发布。</w:t>
      </w:r>
    </w:p>
    <w:p>
      <w:pPr>
        <w:widowControl/>
        <w:adjustRightInd w:val="0"/>
        <w:snapToGrid w:val="0"/>
        <w:spacing w:line="360" w:lineRule="auto"/>
        <w:ind w:firstLine="480" w:firstLineChars="200"/>
        <w:rPr>
          <w:rFonts w:hint="default" w:ascii="Times New Roman" w:hAnsi="Times New Roman" w:cs="Times New Roman"/>
          <w:kern w:val="0"/>
          <w:sz w:val="24"/>
          <w:szCs w:val="24"/>
        </w:rPr>
      </w:pPr>
      <w:r>
        <w:rPr>
          <w:rFonts w:hint="default" w:ascii="Times New Roman" w:hAnsi="Times New Roman" w:cs="Times New Roman"/>
          <w:kern w:val="0"/>
          <w:sz w:val="24"/>
          <w:szCs w:val="24"/>
        </w:rPr>
        <w:t>各部门必须认真贯彻落实本预案的相关要求、组织员工学习，定期组织演练，并通过演练过程不断提高员工处置突发事故的技能。演练结束后要及时进行总结，找出预案的不足，及时完善，切实提高《突发环境事件应急预案》的科学性和可操作性。</w:t>
      </w:r>
    </w:p>
    <w:p>
      <w:pPr>
        <w:widowControl/>
        <w:adjustRightInd w:val="0"/>
        <w:snapToGrid w:val="0"/>
        <w:spacing w:line="360" w:lineRule="auto"/>
        <w:ind w:firstLine="480" w:firstLineChars="200"/>
        <w:jc w:val="left"/>
        <w:rPr>
          <w:rFonts w:hint="default" w:ascii="Times New Roman" w:hAnsi="Times New Roman" w:cs="Times New Roman"/>
          <w:kern w:val="0"/>
          <w:sz w:val="24"/>
          <w:szCs w:val="24"/>
        </w:rPr>
      </w:pPr>
    </w:p>
    <w:p>
      <w:pPr>
        <w:widowControl/>
        <w:wordWrap w:val="0"/>
        <w:adjustRightInd w:val="0"/>
        <w:snapToGrid w:val="0"/>
        <w:spacing w:line="360" w:lineRule="auto"/>
        <w:ind w:right="140"/>
        <w:jc w:val="right"/>
        <w:rPr>
          <w:rFonts w:hint="default" w:ascii="Times New Roman" w:hAnsi="Times New Roman" w:cs="Times New Roman"/>
          <w:b/>
          <w:kern w:val="0"/>
          <w:sz w:val="24"/>
          <w:szCs w:val="24"/>
          <w:lang w:eastAsia="zh-CN"/>
        </w:rPr>
      </w:pPr>
    </w:p>
    <w:p>
      <w:pPr>
        <w:widowControl/>
        <w:wordWrap w:val="0"/>
        <w:adjustRightInd w:val="0"/>
        <w:snapToGrid w:val="0"/>
        <w:spacing w:line="360" w:lineRule="auto"/>
        <w:ind w:right="140"/>
        <w:jc w:val="right"/>
        <w:rPr>
          <w:rFonts w:hint="default" w:ascii="Times New Roman" w:hAnsi="Times New Roman" w:cs="Times New Roman"/>
          <w:b/>
          <w:kern w:val="0"/>
          <w:sz w:val="24"/>
          <w:szCs w:val="24"/>
          <w:lang w:eastAsia="zh-CN"/>
        </w:rPr>
      </w:pPr>
    </w:p>
    <w:p>
      <w:pPr>
        <w:widowControl/>
        <w:wordWrap w:val="0"/>
        <w:adjustRightInd w:val="0"/>
        <w:snapToGrid w:val="0"/>
        <w:spacing w:line="360" w:lineRule="auto"/>
        <w:ind w:right="140"/>
        <w:jc w:val="right"/>
        <w:rPr>
          <w:rFonts w:hint="default" w:ascii="Times New Roman" w:hAnsi="Times New Roman" w:eastAsia="宋体" w:cs="Times New Roman"/>
          <w:b/>
          <w:kern w:val="0"/>
          <w:sz w:val="24"/>
          <w:szCs w:val="24"/>
          <w:lang w:eastAsia="zh-CN"/>
        </w:rPr>
      </w:pPr>
      <w:r>
        <w:rPr>
          <w:rFonts w:hint="default" w:ascii="Times New Roman" w:hAnsi="Times New Roman" w:cs="Times New Roman"/>
          <w:b/>
          <w:kern w:val="0"/>
          <w:sz w:val="24"/>
          <w:szCs w:val="24"/>
          <w:lang w:eastAsia="zh-CN"/>
        </w:rPr>
        <w:t>江苏弘德环保科技有限公司</w:t>
      </w:r>
    </w:p>
    <w:p>
      <w:pPr>
        <w:widowControl/>
        <w:wordWrap w:val="0"/>
        <w:adjustRightInd w:val="0"/>
        <w:snapToGrid w:val="0"/>
        <w:spacing w:line="360" w:lineRule="auto"/>
        <w:ind w:right="140"/>
        <w:jc w:val="right"/>
        <w:rPr>
          <w:rFonts w:hint="default" w:ascii="Times New Roman" w:hAnsi="Times New Roman" w:cs="Times New Roman"/>
          <w:b/>
          <w:kern w:val="0"/>
          <w:sz w:val="24"/>
          <w:szCs w:val="24"/>
        </w:rPr>
      </w:pPr>
      <w:r>
        <w:rPr>
          <w:rFonts w:hint="default" w:ascii="Times New Roman" w:hAnsi="Times New Roman" w:cs="Times New Roman"/>
          <w:b/>
          <w:kern w:val="0"/>
          <w:sz w:val="24"/>
          <w:szCs w:val="24"/>
        </w:rPr>
        <w:t>负</w:t>
      </w:r>
      <w:r>
        <w:rPr>
          <w:rFonts w:hint="default" w:ascii="Times New Roman" w:hAnsi="Times New Roman" w:cs="Times New Roman"/>
          <w:b/>
          <w:kern w:val="0"/>
          <w:sz w:val="24"/>
          <w:szCs w:val="24"/>
          <w:lang w:val="en-US" w:eastAsia="zh-CN"/>
        </w:rPr>
        <w:t xml:space="preserve"> </w:t>
      </w:r>
      <w:r>
        <w:rPr>
          <w:rFonts w:hint="default" w:ascii="Times New Roman" w:hAnsi="Times New Roman" w:cs="Times New Roman"/>
          <w:b/>
          <w:kern w:val="0"/>
          <w:sz w:val="24"/>
          <w:szCs w:val="24"/>
        </w:rPr>
        <w:t>责</w:t>
      </w:r>
      <w:r>
        <w:rPr>
          <w:rFonts w:hint="default" w:ascii="Times New Roman" w:hAnsi="Times New Roman" w:cs="Times New Roman"/>
          <w:b/>
          <w:kern w:val="0"/>
          <w:sz w:val="24"/>
          <w:szCs w:val="24"/>
          <w:lang w:val="en-US" w:eastAsia="zh-CN"/>
        </w:rPr>
        <w:t xml:space="preserve"> </w:t>
      </w:r>
      <w:r>
        <w:rPr>
          <w:rFonts w:hint="default" w:ascii="Times New Roman" w:hAnsi="Times New Roman" w:cs="Times New Roman"/>
          <w:b/>
          <w:kern w:val="0"/>
          <w:sz w:val="24"/>
          <w:szCs w:val="24"/>
        </w:rPr>
        <w:t xml:space="preserve">人：            </w:t>
      </w:r>
    </w:p>
    <w:p>
      <w:pPr>
        <w:widowControl/>
        <w:adjustRightInd w:val="0"/>
        <w:snapToGrid w:val="0"/>
        <w:spacing w:line="360" w:lineRule="auto"/>
        <w:ind w:firstLine="482" w:firstLineChars="200"/>
        <w:jc w:val="right"/>
        <w:rPr>
          <w:rFonts w:hint="default" w:ascii="Times New Roman" w:hAnsi="Times New Roman" w:cs="Times New Roman"/>
          <w:b/>
          <w:kern w:val="0"/>
          <w:sz w:val="28"/>
          <w:szCs w:val="28"/>
        </w:rPr>
      </w:pPr>
      <w:r>
        <w:rPr>
          <w:rFonts w:hint="default" w:ascii="Times New Roman" w:hAnsi="Times New Roman" w:cs="Times New Roman"/>
          <w:b/>
          <w:kern w:val="0"/>
          <w:sz w:val="24"/>
          <w:szCs w:val="24"/>
        </w:rPr>
        <w:t xml:space="preserve"> 颁布日期：   年  月  日</w:t>
      </w:r>
      <w:r>
        <w:rPr>
          <w:rFonts w:hint="default" w:ascii="Times New Roman" w:hAnsi="Times New Roman" w:cs="Times New Roman"/>
          <w:b/>
          <w:kern w:val="0"/>
          <w:sz w:val="28"/>
          <w:szCs w:val="28"/>
        </w:rPr>
        <w:br w:type="page"/>
      </w:r>
    </w:p>
    <w:p>
      <w:pPr>
        <w:adjustRightInd w:val="0"/>
        <w:snapToGrid w:val="0"/>
        <w:spacing w:line="360" w:lineRule="auto"/>
        <w:jc w:val="center"/>
        <w:outlineLvl w:val="0"/>
        <w:rPr>
          <w:rFonts w:hint="default" w:ascii="Times New Roman" w:hAnsi="Times New Roman" w:cs="Times New Roman"/>
          <w:b/>
          <w:bCs/>
          <w:kern w:val="0"/>
          <w:sz w:val="44"/>
          <w:szCs w:val="52"/>
          <w:lang w:val="zh-CN"/>
        </w:rPr>
      </w:pPr>
      <w:bookmarkStart w:id="0" w:name="_Toc57125089"/>
      <w:r>
        <w:rPr>
          <w:rFonts w:hint="default" w:ascii="Times New Roman" w:hAnsi="Times New Roman" w:cs="Times New Roman"/>
          <w:b/>
          <w:bCs/>
          <w:kern w:val="0"/>
          <w:sz w:val="44"/>
          <w:szCs w:val="52"/>
          <w:lang w:val="zh-CN"/>
        </w:rPr>
        <w:t>编制说明</w:t>
      </w:r>
      <w:bookmarkEnd w:id="0"/>
    </w:p>
    <w:p>
      <w:pPr>
        <w:adjustRightInd w:val="0"/>
        <w:snapToGrid w:val="0"/>
        <w:spacing w:line="360" w:lineRule="auto"/>
        <w:jc w:val="left"/>
        <w:outlineLvl w:val="0"/>
        <w:rPr>
          <w:rFonts w:hint="default" w:ascii="Times New Roman" w:hAnsi="Times New Roman" w:cs="Times New Roman"/>
          <w:b/>
          <w:bCs/>
          <w:kern w:val="44"/>
          <w:sz w:val="28"/>
          <w:szCs w:val="44"/>
          <w:lang w:val="zh-CN"/>
        </w:rPr>
      </w:pPr>
      <w:bookmarkStart w:id="1" w:name="_Toc57125090"/>
      <w:r>
        <w:rPr>
          <w:rFonts w:hint="default" w:ascii="Times New Roman" w:hAnsi="Times New Roman" w:cs="Times New Roman"/>
          <w:b/>
          <w:bCs/>
          <w:kern w:val="44"/>
          <w:sz w:val="28"/>
          <w:szCs w:val="44"/>
          <w:lang w:val="zh-CN"/>
        </w:rPr>
        <w:t>1编制情况概述</w:t>
      </w:r>
      <w:bookmarkEnd w:id="1"/>
    </w:p>
    <w:p>
      <w:pPr>
        <w:adjustRightInd w:val="0"/>
        <w:snapToGrid w:val="0"/>
        <w:spacing w:line="360" w:lineRule="auto"/>
        <w:jc w:val="left"/>
        <w:outlineLvl w:val="1"/>
        <w:rPr>
          <w:rFonts w:hint="default" w:ascii="Times New Roman" w:hAnsi="Times New Roman" w:cs="Times New Roman"/>
          <w:b/>
          <w:bCs/>
          <w:kern w:val="0"/>
          <w:sz w:val="24"/>
          <w:lang w:val="zh-CN"/>
        </w:rPr>
      </w:pPr>
      <w:bookmarkStart w:id="2" w:name="_Toc57125091"/>
      <w:r>
        <w:rPr>
          <w:rFonts w:hint="default" w:ascii="Times New Roman" w:hAnsi="Times New Roman" w:cs="Times New Roman"/>
          <w:b/>
          <w:bCs/>
          <w:kern w:val="0"/>
          <w:sz w:val="24"/>
          <w:lang w:val="zh-CN"/>
        </w:rPr>
        <w:t>1.1编制背景</w:t>
      </w:r>
      <w:bookmarkEnd w:id="2"/>
    </w:p>
    <w:p>
      <w:pPr>
        <w:adjustRightInd w:val="0"/>
        <w:snapToGrid w:val="0"/>
        <w:spacing w:line="360" w:lineRule="auto"/>
        <w:ind w:firstLine="480" w:firstLineChars="200"/>
        <w:rPr>
          <w:rFonts w:hint="default" w:ascii="Times New Roman" w:hAnsi="Times New Roman" w:cs="Times New Roman"/>
          <w:kern w:val="0"/>
          <w:sz w:val="24"/>
        </w:rPr>
      </w:pPr>
      <w:r>
        <w:rPr>
          <w:rFonts w:hint="default" w:ascii="Times New Roman" w:hAnsi="Times New Roman" w:cs="Times New Roman"/>
          <w:kern w:val="0"/>
          <w:sz w:val="24"/>
        </w:rPr>
        <w:t>根据《江苏省突发环境事件应急预案管理办法》（苏环发【2023】7号），为有效应对突发环境事件，</w:t>
      </w:r>
      <w:r>
        <w:rPr>
          <w:rFonts w:hint="default" w:ascii="Times New Roman" w:hAnsi="Times New Roman" w:cs="Times New Roman"/>
          <w:kern w:val="0"/>
          <w:sz w:val="24"/>
          <w:lang w:eastAsia="zh-CN"/>
        </w:rPr>
        <w:t>江苏弘德环保科技有限公司</w:t>
      </w:r>
      <w:r>
        <w:rPr>
          <w:rFonts w:hint="default" w:ascii="Times New Roman" w:hAnsi="Times New Roman" w:cs="Times New Roman"/>
          <w:kern w:val="0"/>
          <w:sz w:val="24"/>
        </w:rPr>
        <w:t>组织编制了“</w:t>
      </w:r>
      <w:r>
        <w:rPr>
          <w:rFonts w:hint="default" w:ascii="Times New Roman" w:hAnsi="Times New Roman" w:cs="Times New Roman"/>
          <w:kern w:val="0"/>
          <w:sz w:val="24"/>
          <w:lang w:eastAsia="zh-CN"/>
        </w:rPr>
        <w:t>江苏弘德环保科技有限公司</w:t>
      </w:r>
      <w:r>
        <w:rPr>
          <w:rFonts w:hint="default" w:ascii="Times New Roman" w:hAnsi="Times New Roman" w:cs="Times New Roman"/>
          <w:kern w:val="0"/>
          <w:sz w:val="24"/>
        </w:rPr>
        <w:t>突发环境事件应急预案”（包括风险评估报告、应急资源调查报告、应急预案文本及编制说明），完成本预案编制后提交上级主管部门备案。</w:t>
      </w:r>
    </w:p>
    <w:p>
      <w:pPr>
        <w:adjustRightInd w:val="0"/>
        <w:snapToGrid w:val="0"/>
        <w:spacing w:line="360" w:lineRule="auto"/>
        <w:jc w:val="left"/>
        <w:outlineLvl w:val="1"/>
        <w:rPr>
          <w:rFonts w:hint="default" w:ascii="Times New Roman" w:hAnsi="Times New Roman" w:cs="Times New Roman"/>
          <w:b/>
          <w:bCs/>
          <w:kern w:val="0"/>
          <w:sz w:val="24"/>
          <w:lang w:val="zh-CN"/>
        </w:rPr>
      </w:pPr>
      <w:bookmarkStart w:id="3" w:name="_Toc57125092"/>
      <w:r>
        <w:rPr>
          <w:rFonts w:hint="default" w:ascii="Times New Roman" w:hAnsi="Times New Roman" w:cs="Times New Roman"/>
          <w:b/>
          <w:bCs/>
          <w:kern w:val="0"/>
          <w:sz w:val="24"/>
          <w:lang w:val="zh-CN"/>
        </w:rPr>
        <w:t>1.2编制依据</w:t>
      </w:r>
      <w:bookmarkEnd w:id="3"/>
    </w:p>
    <w:p>
      <w:pPr>
        <w:adjustRightInd w:val="0"/>
        <w:snapToGrid w:val="0"/>
        <w:spacing w:line="360" w:lineRule="auto"/>
        <w:ind w:firstLine="480" w:firstLineChars="200"/>
        <w:rPr>
          <w:rFonts w:hint="default" w:ascii="Times New Roman" w:hAnsi="Times New Roman" w:cs="Times New Roman"/>
          <w:kern w:val="0"/>
          <w:sz w:val="24"/>
        </w:rPr>
      </w:pPr>
      <w:r>
        <w:rPr>
          <w:rFonts w:hint="default" w:ascii="Times New Roman" w:hAnsi="Times New Roman" w:cs="Times New Roman"/>
          <w:kern w:val="0"/>
          <w:sz w:val="24"/>
        </w:rPr>
        <w:t>“</w:t>
      </w:r>
      <w:r>
        <w:rPr>
          <w:rFonts w:hint="default" w:ascii="Times New Roman" w:hAnsi="Times New Roman" w:cs="Times New Roman"/>
          <w:kern w:val="0"/>
          <w:sz w:val="24"/>
          <w:lang w:eastAsia="zh-CN"/>
        </w:rPr>
        <w:t>江苏弘德环保科技有限公司</w:t>
      </w:r>
      <w:r>
        <w:rPr>
          <w:rFonts w:hint="default" w:ascii="Times New Roman" w:hAnsi="Times New Roman" w:cs="Times New Roman"/>
          <w:kern w:val="0"/>
          <w:sz w:val="24"/>
        </w:rPr>
        <w:t>突发环境事件应急预案”是应对企业内突发环境事件的指导性文件，是依据《中华人民共和国环境保护法》、《中华人民共和国安全生产法》、《中华人民共和国突发事件应对法》、《企事业单位和工业园区突发环境事件应急预案编制导则》、《关于企业事业单位突发环境事件应急预案备案管理有关事项的通知》、《徐州市突发环境污染事件总体应急预案》等法律法规和有关规定编制的，同时结合企业实际，经过多次讨论修改完成的，具有较强的针对性、规范性和可操作性。</w:t>
      </w:r>
    </w:p>
    <w:p>
      <w:pPr>
        <w:adjustRightInd w:val="0"/>
        <w:snapToGrid w:val="0"/>
        <w:spacing w:line="360" w:lineRule="auto"/>
        <w:jc w:val="left"/>
        <w:outlineLvl w:val="1"/>
        <w:rPr>
          <w:rFonts w:hint="default" w:ascii="Times New Roman" w:hAnsi="Times New Roman" w:cs="Times New Roman"/>
          <w:b/>
          <w:bCs/>
          <w:kern w:val="0"/>
          <w:sz w:val="24"/>
          <w:lang w:val="zh-CN"/>
        </w:rPr>
      </w:pPr>
      <w:bookmarkStart w:id="4" w:name="_Toc57125093"/>
      <w:r>
        <w:rPr>
          <w:rFonts w:hint="default" w:ascii="Times New Roman" w:hAnsi="Times New Roman" w:cs="Times New Roman"/>
          <w:b/>
          <w:bCs/>
          <w:kern w:val="0"/>
          <w:sz w:val="24"/>
          <w:lang w:val="zh-CN"/>
        </w:rPr>
        <w:t>1.3编制的简要过程</w:t>
      </w:r>
      <w:bookmarkEnd w:id="4"/>
    </w:p>
    <w:p>
      <w:pPr>
        <w:adjustRightInd w:val="0"/>
        <w:snapToGrid w:val="0"/>
        <w:spacing w:line="360" w:lineRule="auto"/>
        <w:outlineLvl w:val="2"/>
        <w:rPr>
          <w:rFonts w:hint="default" w:ascii="Times New Roman" w:hAnsi="Times New Roman" w:cs="Times New Roman"/>
          <w:b/>
          <w:bCs/>
          <w:kern w:val="0"/>
          <w:sz w:val="24"/>
        </w:rPr>
      </w:pPr>
      <w:r>
        <w:rPr>
          <w:rFonts w:hint="default" w:ascii="Times New Roman" w:hAnsi="Times New Roman" w:cs="Times New Roman"/>
          <w:b/>
          <w:bCs/>
          <w:kern w:val="0"/>
          <w:sz w:val="24"/>
        </w:rPr>
        <w:t>1.3.1成立应急预案编制小组</w:t>
      </w:r>
    </w:p>
    <w:p>
      <w:pPr>
        <w:adjustRightInd w:val="0"/>
        <w:snapToGrid w:val="0"/>
        <w:spacing w:line="360" w:lineRule="auto"/>
        <w:ind w:firstLine="480" w:firstLineChars="200"/>
        <w:rPr>
          <w:rFonts w:hint="default" w:ascii="Times New Roman" w:hAnsi="Times New Roman" w:cs="Times New Roman"/>
          <w:kern w:val="0"/>
          <w:sz w:val="24"/>
        </w:rPr>
      </w:pPr>
      <w:r>
        <w:rPr>
          <w:rFonts w:hint="default" w:ascii="Times New Roman" w:hAnsi="Times New Roman" w:cs="Times New Roman"/>
          <w:kern w:val="0"/>
          <w:sz w:val="24"/>
        </w:rPr>
        <w:t>企业成立突发环境风险事件应急预案编制组，单位主要负责人为应急预案编制组组长，并明确预案编制任务、职责分工和工作计划。</w:t>
      </w:r>
    </w:p>
    <w:p>
      <w:pPr>
        <w:adjustRightInd w:val="0"/>
        <w:snapToGrid w:val="0"/>
        <w:spacing w:line="360" w:lineRule="auto"/>
        <w:outlineLvl w:val="2"/>
        <w:rPr>
          <w:rFonts w:hint="default" w:ascii="Times New Roman" w:hAnsi="Times New Roman" w:cs="Times New Roman"/>
          <w:b/>
          <w:bCs/>
          <w:kern w:val="0"/>
          <w:sz w:val="24"/>
        </w:rPr>
      </w:pPr>
      <w:r>
        <w:rPr>
          <w:rFonts w:hint="default" w:ascii="Times New Roman" w:hAnsi="Times New Roman" w:cs="Times New Roman"/>
          <w:b/>
          <w:bCs/>
          <w:kern w:val="0"/>
          <w:sz w:val="24"/>
        </w:rPr>
        <w:t>1.3.2开展环境风险评估和应急资源调查</w:t>
      </w:r>
    </w:p>
    <w:p>
      <w:pPr>
        <w:adjustRightInd w:val="0"/>
        <w:snapToGrid w:val="0"/>
        <w:spacing w:line="360" w:lineRule="auto"/>
        <w:ind w:firstLine="480" w:firstLineChars="200"/>
        <w:rPr>
          <w:rFonts w:hint="default" w:ascii="Times New Roman" w:hAnsi="Times New Roman" w:cs="Times New Roman"/>
          <w:kern w:val="0"/>
          <w:sz w:val="24"/>
        </w:rPr>
      </w:pPr>
      <w:r>
        <w:rPr>
          <w:rFonts w:hint="default" w:ascii="Times New Roman" w:hAnsi="Times New Roman" w:cs="Times New Roman"/>
          <w:kern w:val="0"/>
          <w:sz w:val="24"/>
        </w:rPr>
        <w:t>环境风险评估包括：分析各类事故衍化规律、自然灾害影响程度，识别环境污染危害因素，分析与周边可能受影响的居民、单位、区域环境的关系，构建突发环境事件及其后果情景并进行风险评估。</w:t>
      </w:r>
    </w:p>
    <w:p>
      <w:pPr>
        <w:adjustRightInd w:val="0"/>
        <w:snapToGrid w:val="0"/>
        <w:spacing w:line="360" w:lineRule="auto"/>
        <w:ind w:firstLine="480" w:firstLineChars="200"/>
        <w:rPr>
          <w:rFonts w:hint="default" w:ascii="Times New Roman" w:hAnsi="Times New Roman" w:cs="Times New Roman"/>
          <w:kern w:val="0"/>
          <w:sz w:val="24"/>
        </w:rPr>
      </w:pPr>
      <w:r>
        <w:rPr>
          <w:rFonts w:hint="default" w:ascii="Times New Roman" w:hAnsi="Times New Roman" w:cs="Times New Roman"/>
          <w:kern w:val="0"/>
          <w:sz w:val="24"/>
        </w:rPr>
        <w:t>应急资源调查包括：发生或可能发生突发环境事件时，第一时间可以调用的环境应急资源情况，包括可以直接使用或可以协调使用的环境应急资源，并对环境应急资源的管理、维护、获得方式与保存时限等进行调查。</w:t>
      </w:r>
    </w:p>
    <w:p>
      <w:pPr>
        <w:adjustRightInd w:val="0"/>
        <w:snapToGrid w:val="0"/>
        <w:spacing w:line="360" w:lineRule="auto"/>
        <w:outlineLvl w:val="2"/>
        <w:rPr>
          <w:rFonts w:hint="default" w:ascii="Times New Roman" w:hAnsi="Times New Roman" w:cs="Times New Roman"/>
          <w:b/>
          <w:bCs/>
          <w:kern w:val="0"/>
          <w:sz w:val="24"/>
        </w:rPr>
      </w:pPr>
      <w:r>
        <w:rPr>
          <w:rFonts w:hint="default" w:ascii="Times New Roman" w:hAnsi="Times New Roman" w:cs="Times New Roman"/>
          <w:b/>
          <w:bCs/>
          <w:kern w:val="0"/>
          <w:sz w:val="24"/>
        </w:rPr>
        <w:t>1.3.3编制突发环境事件应急预案</w:t>
      </w:r>
    </w:p>
    <w:p>
      <w:pPr>
        <w:adjustRightInd w:val="0"/>
        <w:snapToGrid w:val="0"/>
        <w:spacing w:line="360" w:lineRule="auto"/>
        <w:ind w:firstLine="480" w:firstLineChars="200"/>
        <w:rPr>
          <w:rFonts w:hint="default" w:ascii="Times New Roman" w:hAnsi="Times New Roman" w:cs="Times New Roman"/>
          <w:kern w:val="0"/>
          <w:sz w:val="24"/>
        </w:rPr>
      </w:pPr>
      <w:r>
        <w:rPr>
          <w:rFonts w:hint="default" w:ascii="Times New Roman" w:hAnsi="Times New Roman" w:cs="Times New Roman"/>
          <w:kern w:val="0"/>
          <w:sz w:val="24"/>
        </w:rPr>
        <w:t>突发环境事件应急预案包括风险评估报告、应急资源调查报告、应急预案文本。</w:t>
      </w:r>
    </w:p>
    <w:p>
      <w:pPr>
        <w:adjustRightInd w:val="0"/>
        <w:snapToGrid w:val="0"/>
        <w:spacing w:line="360" w:lineRule="auto"/>
        <w:ind w:firstLine="480" w:firstLineChars="200"/>
        <w:rPr>
          <w:rFonts w:hint="default" w:ascii="Times New Roman" w:hAnsi="Times New Roman" w:cs="Times New Roman"/>
          <w:kern w:val="0"/>
          <w:sz w:val="24"/>
        </w:rPr>
      </w:pPr>
      <w:r>
        <w:rPr>
          <w:rFonts w:hint="default" w:ascii="Times New Roman" w:hAnsi="Times New Roman" w:cs="Times New Roman"/>
          <w:kern w:val="0"/>
          <w:sz w:val="24"/>
        </w:rPr>
        <w:t>风险评估报告：主要通过对企业主要物质的危险性和工艺系统潜在危险性识别，对可能发生的突发环境事件及其后果进行分析，对现有的管理制度、防控和应变设施进行分析，比较得出有环境风险防控与应急措施的差距，制定完善风险防控和应急措施的实施计划，最终对企业的环境风险等级进行表征。</w:t>
      </w:r>
    </w:p>
    <w:p>
      <w:pPr>
        <w:adjustRightInd w:val="0"/>
        <w:snapToGrid w:val="0"/>
        <w:spacing w:line="360" w:lineRule="auto"/>
        <w:ind w:firstLine="480" w:firstLineChars="200"/>
        <w:rPr>
          <w:rFonts w:hint="default" w:ascii="Times New Roman" w:hAnsi="Times New Roman" w:cs="Times New Roman"/>
          <w:kern w:val="0"/>
          <w:sz w:val="24"/>
        </w:rPr>
      </w:pPr>
      <w:r>
        <w:rPr>
          <w:rFonts w:hint="default" w:ascii="Times New Roman" w:hAnsi="Times New Roman" w:cs="Times New Roman"/>
          <w:kern w:val="0"/>
          <w:sz w:val="24"/>
        </w:rPr>
        <w:t>应急资源调查报告：主要对企业现有的应急保障措施进行调查，具体包括以下几个方面：</w:t>
      </w:r>
    </w:p>
    <w:p>
      <w:pPr>
        <w:adjustRightInd w:val="0"/>
        <w:snapToGrid w:val="0"/>
        <w:spacing w:line="360" w:lineRule="auto"/>
        <w:ind w:firstLine="480" w:firstLineChars="200"/>
        <w:rPr>
          <w:rFonts w:hint="default" w:ascii="Times New Roman" w:hAnsi="Times New Roman" w:cs="Times New Roman"/>
          <w:kern w:val="0"/>
          <w:sz w:val="24"/>
        </w:rPr>
      </w:pPr>
      <w:r>
        <w:rPr>
          <w:rFonts w:hint="default" w:ascii="Times New Roman" w:hAnsi="Times New Roman" w:cs="Times New Roman"/>
          <w:kern w:val="0"/>
          <w:sz w:val="24"/>
          <w:lang w:eastAsia="zh-CN"/>
        </w:rPr>
        <w:t>（</w:t>
      </w:r>
      <w:r>
        <w:rPr>
          <w:rFonts w:hint="default" w:ascii="Times New Roman" w:hAnsi="Times New Roman" w:cs="Times New Roman"/>
          <w:kern w:val="0"/>
          <w:sz w:val="24"/>
          <w:lang w:val="en-US" w:eastAsia="zh-CN"/>
        </w:rPr>
        <w:t>1</w:t>
      </w:r>
      <w:r>
        <w:rPr>
          <w:rFonts w:hint="default" w:ascii="Times New Roman" w:hAnsi="Times New Roman" w:cs="Times New Roman"/>
          <w:kern w:val="0"/>
          <w:sz w:val="24"/>
          <w:lang w:eastAsia="zh-CN"/>
        </w:rPr>
        <w:t>）</w:t>
      </w:r>
      <w:r>
        <w:rPr>
          <w:rFonts w:hint="default" w:ascii="Times New Roman" w:hAnsi="Times New Roman" w:cs="Times New Roman"/>
          <w:kern w:val="0"/>
          <w:sz w:val="24"/>
        </w:rPr>
        <w:t>通讯与信息保障。明确了与应急工作相关联的单位或人员通信联络方式和方法，确保应急期间信息畅通。</w:t>
      </w:r>
    </w:p>
    <w:p>
      <w:pPr>
        <w:adjustRightInd w:val="0"/>
        <w:snapToGrid w:val="0"/>
        <w:spacing w:line="360" w:lineRule="auto"/>
        <w:ind w:firstLine="480" w:firstLineChars="200"/>
        <w:rPr>
          <w:rFonts w:hint="default" w:ascii="Times New Roman" w:hAnsi="Times New Roman" w:cs="Times New Roman"/>
          <w:kern w:val="0"/>
          <w:sz w:val="24"/>
        </w:rPr>
      </w:pPr>
      <w:r>
        <w:rPr>
          <w:rFonts w:hint="default" w:ascii="Times New Roman" w:hAnsi="Times New Roman" w:cs="Times New Roman"/>
          <w:kern w:val="0"/>
          <w:sz w:val="24"/>
          <w:lang w:eastAsia="zh-CN"/>
        </w:rPr>
        <w:t>（</w:t>
      </w:r>
      <w:r>
        <w:rPr>
          <w:rFonts w:hint="default" w:ascii="Times New Roman" w:hAnsi="Times New Roman" w:cs="Times New Roman"/>
          <w:kern w:val="0"/>
          <w:sz w:val="24"/>
          <w:lang w:val="en-US" w:eastAsia="zh-CN"/>
        </w:rPr>
        <w:t>2</w:t>
      </w:r>
      <w:r>
        <w:rPr>
          <w:rFonts w:hint="default" w:ascii="Times New Roman" w:hAnsi="Times New Roman" w:cs="Times New Roman"/>
          <w:kern w:val="0"/>
          <w:sz w:val="24"/>
          <w:lang w:eastAsia="zh-CN"/>
        </w:rPr>
        <w:t>）</w:t>
      </w:r>
      <w:r>
        <w:rPr>
          <w:rFonts w:hint="default" w:ascii="Times New Roman" w:hAnsi="Times New Roman" w:cs="Times New Roman"/>
          <w:kern w:val="0"/>
          <w:sz w:val="24"/>
        </w:rPr>
        <w:t>应急队伍保障。建立了相应的应急组织机构，并明确事故状态下各级人员和专业处置队伍的具体职责和任务，以便在发生突发环境事件时，在统一指挥下，快速、有序、高效的展开应急处置行动，以尽快处理事故，将事故的危害降到最低。</w:t>
      </w:r>
    </w:p>
    <w:p>
      <w:pPr>
        <w:adjustRightInd w:val="0"/>
        <w:snapToGrid w:val="0"/>
        <w:spacing w:line="360" w:lineRule="auto"/>
        <w:ind w:firstLine="480" w:firstLineChars="200"/>
        <w:rPr>
          <w:rFonts w:hint="default" w:ascii="Times New Roman" w:hAnsi="Times New Roman" w:cs="Times New Roman"/>
          <w:kern w:val="0"/>
          <w:sz w:val="24"/>
        </w:rPr>
      </w:pPr>
      <w:r>
        <w:rPr>
          <w:rFonts w:hint="default" w:ascii="Times New Roman" w:hAnsi="Times New Roman" w:cs="Times New Roman"/>
          <w:kern w:val="0"/>
          <w:sz w:val="24"/>
          <w:lang w:eastAsia="zh-CN"/>
        </w:rPr>
        <w:t>（</w:t>
      </w:r>
      <w:r>
        <w:rPr>
          <w:rFonts w:hint="default" w:ascii="Times New Roman" w:hAnsi="Times New Roman" w:cs="Times New Roman"/>
          <w:kern w:val="0"/>
          <w:sz w:val="24"/>
          <w:lang w:val="en-US" w:eastAsia="zh-CN"/>
        </w:rPr>
        <w:t>3</w:t>
      </w:r>
      <w:r>
        <w:rPr>
          <w:rFonts w:hint="default" w:ascii="Times New Roman" w:hAnsi="Times New Roman" w:cs="Times New Roman"/>
          <w:kern w:val="0"/>
          <w:sz w:val="24"/>
          <w:lang w:eastAsia="zh-CN"/>
        </w:rPr>
        <w:t>）</w:t>
      </w:r>
      <w:r>
        <w:rPr>
          <w:rFonts w:hint="default" w:ascii="Times New Roman" w:hAnsi="Times New Roman" w:cs="Times New Roman"/>
          <w:kern w:val="0"/>
          <w:sz w:val="24"/>
        </w:rPr>
        <w:t>应急物资及装备保障。明确了应急处置需要使用的应急物资和装备的类型、数量、存放位置等内容。</w:t>
      </w:r>
    </w:p>
    <w:p>
      <w:pPr>
        <w:adjustRightInd w:val="0"/>
        <w:snapToGrid w:val="0"/>
        <w:spacing w:line="360" w:lineRule="auto"/>
        <w:ind w:firstLine="480" w:firstLineChars="200"/>
        <w:rPr>
          <w:rFonts w:hint="default" w:ascii="Times New Roman" w:hAnsi="Times New Roman" w:cs="Times New Roman"/>
          <w:kern w:val="0"/>
          <w:sz w:val="24"/>
        </w:rPr>
      </w:pPr>
      <w:r>
        <w:rPr>
          <w:rFonts w:hint="default" w:ascii="Times New Roman" w:hAnsi="Times New Roman" w:cs="Times New Roman"/>
          <w:kern w:val="0"/>
          <w:sz w:val="24"/>
          <w:lang w:eastAsia="zh-CN"/>
        </w:rPr>
        <w:t>（</w:t>
      </w:r>
      <w:r>
        <w:rPr>
          <w:rFonts w:hint="default" w:ascii="Times New Roman" w:hAnsi="Times New Roman" w:cs="Times New Roman"/>
          <w:kern w:val="0"/>
          <w:sz w:val="24"/>
          <w:lang w:val="en-US" w:eastAsia="zh-CN"/>
        </w:rPr>
        <w:t>4</w:t>
      </w:r>
      <w:r>
        <w:rPr>
          <w:rFonts w:hint="default" w:ascii="Times New Roman" w:hAnsi="Times New Roman" w:cs="Times New Roman"/>
          <w:kern w:val="0"/>
          <w:sz w:val="24"/>
          <w:lang w:eastAsia="zh-CN"/>
        </w:rPr>
        <w:t>）</w:t>
      </w:r>
      <w:r>
        <w:rPr>
          <w:rFonts w:hint="default" w:ascii="Times New Roman" w:hAnsi="Times New Roman" w:cs="Times New Roman"/>
          <w:kern w:val="0"/>
          <w:sz w:val="24"/>
        </w:rPr>
        <w:t>经费及其他保障</w:t>
      </w:r>
    </w:p>
    <w:p>
      <w:pPr>
        <w:adjustRightInd w:val="0"/>
        <w:snapToGrid w:val="0"/>
        <w:spacing w:line="360" w:lineRule="auto"/>
        <w:ind w:firstLine="480" w:firstLineChars="200"/>
        <w:rPr>
          <w:rFonts w:hint="default" w:ascii="Times New Roman" w:hAnsi="Times New Roman" w:cs="Times New Roman"/>
          <w:kern w:val="0"/>
          <w:sz w:val="24"/>
        </w:rPr>
      </w:pPr>
      <w:r>
        <w:rPr>
          <w:rFonts w:hint="default" w:ascii="Times New Roman" w:hAnsi="Times New Roman" w:cs="Times New Roman"/>
          <w:kern w:val="0"/>
          <w:sz w:val="24"/>
        </w:rPr>
        <w:t>应急预案文本包括：总则、组织机构及职责、监控预警、信息报告、环境应急监测、环境应急响应、应急终止、事后恢复、保障措施、预案管理、附则。其中总则部分包括编制目的、编制依据、适用范围、应急预案体系及工作原则。</w:t>
      </w:r>
    </w:p>
    <w:p>
      <w:pPr>
        <w:adjustRightInd w:val="0"/>
        <w:snapToGrid w:val="0"/>
        <w:spacing w:line="360" w:lineRule="auto"/>
        <w:ind w:firstLine="480" w:firstLineChars="200"/>
        <w:rPr>
          <w:rFonts w:hint="default" w:ascii="Times New Roman" w:hAnsi="Times New Roman" w:cs="Times New Roman"/>
          <w:kern w:val="0"/>
          <w:sz w:val="24"/>
        </w:rPr>
      </w:pPr>
      <w:r>
        <w:rPr>
          <w:rFonts w:hint="default" w:ascii="Times New Roman" w:hAnsi="Times New Roman" w:cs="Times New Roman"/>
          <w:kern w:val="0"/>
          <w:sz w:val="24"/>
        </w:rPr>
        <w:t>组织机构及职责：建立了由企业高层以及各部门组成的环境突发应急救援体系，明确了各专门机构应该承担的职责，确保紧急状态下应急救援工作的有序开展，使各项救援任务真正落实到实处。</w:t>
      </w:r>
    </w:p>
    <w:p>
      <w:pPr>
        <w:adjustRightInd w:val="0"/>
        <w:snapToGrid w:val="0"/>
        <w:spacing w:line="360" w:lineRule="auto"/>
        <w:ind w:firstLine="480" w:firstLineChars="200"/>
        <w:rPr>
          <w:rFonts w:hint="default" w:ascii="Times New Roman" w:hAnsi="Times New Roman" w:cs="Times New Roman"/>
          <w:kern w:val="0"/>
          <w:sz w:val="24"/>
        </w:rPr>
      </w:pPr>
      <w:r>
        <w:rPr>
          <w:rFonts w:hint="default" w:ascii="Times New Roman" w:hAnsi="Times New Roman" w:cs="Times New Roman"/>
          <w:kern w:val="0"/>
          <w:sz w:val="24"/>
        </w:rPr>
        <w:t>监控预警：本着预防为主的原则，对重大危险源的监控提出明确要求，对事故报告、预警级别的确定与发布进行规范。</w:t>
      </w:r>
    </w:p>
    <w:p>
      <w:pPr>
        <w:adjustRightInd w:val="0"/>
        <w:snapToGrid w:val="0"/>
        <w:spacing w:line="360" w:lineRule="auto"/>
        <w:ind w:firstLine="480" w:firstLineChars="200"/>
        <w:rPr>
          <w:rFonts w:hint="default" w:ascii="Times New Roman" w:hAnsi="Times New Roman" w:cs="Times New Roman"/>
          <w:kern w:val="0"/>
          <w:sz w:val="24"/>
        </w:rPr>
      </w:pPr>
      <w:r>
        <w:rPr>
          <w:rFonts w:hint="default" w:ascii="Times New Roman" w:hAnsi="Times New Roman" w:cs="Times New Roman"/>
          <w:kern w:val="0"/>
          <w:sz w:val="24"/>
        </w:rPr>
        <w:t>信息报告包括：信息报告程序、信息报告内容及方式、信息通报。</w:t>
      </w:r>
    </w:p>
    <w:p>
      <w:pPr>
        <w:adjustRightInd w:val="0"/>
        <w:snapToGrid w:val="0"/>
        <w:spacing w:line="360" w:lineRule="auto"/>
        <w:ind w:firstLine="480" w:firstLineChars="200"/>
        <w:rPr>
          <w:rFonts w:hint="default" w:ascii="Times New Roman" w:hAnsi="Times New Roman" w:cs="Times New Roman"/>
          <w:kern w:val="0"/>
          <w:sz w:val="24"/>
        </w:rPr>
      </w:pPr>
      <w:r>
        <w:rPr>
          <w:rFonts w:hint="default" w:ascii="Times New Roman" w:hAnsi="Times New Roman" w:cs="Times New Roman"/>
          <w:kern w:val="0"/>
          <w:sz w:val="24"/>
        </w:rPr>
        <w:t>环境应急监测包括：外部监测资源、应急监测要求、应急监测方案。</w:t>
      </w:r>
    </w:p>
    <w:p>
      <w:pPr>
        <w:adjustRightInd w:val="0"/>
        <w:snapToGrid w:val="0"/>
        <w:spacing w:line="360" w:lineRule="auto"/>
        <w:ind w:firstLine="480" w:firstLineChars="200"/>
        <w:rPr>
          <w:rFonts w:hint="default" w:ascii="Times New Roman" w:hAnsi="Times New Roman" w:cs="Times New Roman"/>
          <w:kern w:val="0"/>
          <w:sz w:val="24"/>
        </w:rPr>
      </w:pPr>
      <w:r>
        <w:rPr>
          <w:rFonts w:hint="default" w:ascii="Times New Roman" w:hAnsi="Times New Roman" w:cs="Times New Roman"/>
          <w:kern w:val="0"/>
          <w:sz w:val="24"/>
        </w:rPr>
        <w:t>环境应急响应包括：响应程序、响应分级、应急启动、应急措施及具体突发环境事件应急处理方案。</w:t>
      </w:r>
    </w:p>
    <w:p>
      <w:pPr>
        <w:adjustRightInd w:val="0"/>
        <w:snapToGrid w:val="0"/>
        <w:spacing w:line="360" w:lineRule="auto"/>
        <w:ind w:firstLine="480" w:firstLineChars="200"/>
        <w:rPr>
          <w:rFonts w:hint="default" w:ascii="Times New Roman" w:hAnsi="Times New Roman" w:cs="Times New Roman"/>
          <w:kern w:val="0"/>
          <w:sz w:val="24"/>
        </w:rPr>
      </w:pPr>
      <w:r>
        <w:rPr>
          <w:rFonts w:hint="default" w:ascii="Times New Roman" w:hAnsi="Times New Roman" w:cs="Times New Roman"/>
          <w:kern w:val="0"/>
          <w:sz w:val="24"/>
        </w:rPr>
        <w:t>应急终止包括：应急终止的条件、程序及后续行动。</w:t>
      </w:r>
    </w:p>
    <w:p>
      <w:pPr>
        <w:adjustRightInd w:val="0"/>
        <w:snapToGrid w:val="0"/>
        <w:spacing w:line="360" w:lineRule="auto"/>
        <w:ind w:firstLine="480" w:firstLineChars="200"/>
        <w:rPr>
          <w:rFonts w:hint="default" w:ascii="Times New Roman" w:hAnsi="Times New Roman" w:cs="Times New Roman"/>
          <w:kern w:val="0"/>
          <w:sz w:val="24"/>
        </w:rPr>
      </w:pPr>
      <w:r>
        <w:rPr>
          <w:rFonts w:hint="default" w:ascii="Times New Roman" w:hAnsi="Times New Roman" w:cs="Times New Roman"/>
          <w:kern w:val="0"/>
          <w:sz w:val="24"/>
        </w:rPr>
        <w:t>事后恢复：主要指企业相关部门组织突发环境事件的善后处置工作。尽快消除事故影响，安抚受害及受影响人员，做好疫病防治和环境污染消除工作，尽快恢复正常生产秩序和社会秩序。</w:t>
      </w:r>
    </w:p>
    <w:p>
      <w:pPr>
        <w:adjustRightInd w:val="0"/>
        <w:snapToGrid w:val="0"/>
        <w:spacing w:line="360" w:lineRule="auto"/>
        <w:ind w:firstLine="480" w:firstLineChars="200"/>
        <w:rPr>
          <w:rFonts w:hint="default" w:ascii="Times New Roman" w:hAnsi="Times New Roman" w:cs="Times New Roman"/>
          <w:kern w:val="0"/>
          <w:sz w:val="24"/>
        </w:rPr>
      </w:pPr>
      <w:r>
        <w:rPr>
          <w:rFonts w:hint="default" w:ascii="Times New Roman" w:hAnsi="Times New Roman" w:cs="Times New Roman"/>
          <w:kern w:val="0"/>
          <w:sz w:val="24"/>
        </w:rPr>
        <w:t>保障措施：建立了预案实施的保障体系，主要包括信息通讯、物资运输、人力资源、医疗卫生、应急财务、治安维护、紧急避难等的保障。</w:t>
      </w:r>
    </w:p>
    <w:p>
      <w:pPr>
        <w:adjustRightInd w:val="0"/>
        <w:snapToGrid w:val="0"/>
        <w:spacing w:line="360" w:lineRule="auto"/>
        <w:outlineLvl w:val="2"/>
        <w:rPr>
          <w:rFonts w:hint="default" w:ascii="Times New Roman" w:hAnsi="Times New Roman" w:cs="Times New Roman"/>
          <w:b/>
          <w:bCs/>
          <w:kern w:val="0"/>
          <w:sz w:val="24"/>
        </w:rPr>
      </w:pPr>
      <w:r>
        <w:rPr>
          <w:rFonts w:hint="default" w:ascii="Times New Roman" w:hAnsi="Times New Roman" w:cs="Times New Roman"/>
          <w:b/>
          <w:bCs/>
          <w:kern w:val="0"/>
          <w:sz w:val="24"/>
        </w:rPr>
        <w:t>1.3.4评审环境应急预案</w:t>
      </w:r>
    </w:p>
    <w:p>
      <w:pPr>
        <w:adjustRightInd w:val="0"/>
        <w:snapToGrid w:val="0"/>
        <w:spacing w:line="360" w:lineRule="auto"/>
        <w:ind w:firstLine="480" w:firstLineChars="200"/>
        <w:rPr>
          <w:rFonts w:hint="default" w:ascii="Times New Roman" w:hAnsi="Times New Roman" w:cs="Times New Roman"/>
          <w:kern w:val="0"/>
          <w:sz w:val="24"/>
        </w:rPr>
      </w:pPr>
      <w:r>
        <w:rPr>
          <w:rFonts w:hint="default" w:ascii="Times New Roman" w:hAnsi="Times New Roman" w:cs="Times New Roman"/>
          <w:kern w:val="0"/>
          <w:sz w:val="24"/>
        </w:rPr>
        <w:t>企业组织专家对环境应急预案进行评审。评审专家包括环境应急预案涉及的相关政府管理部门人员、相关行业协会代表、具有相在领域经验的人员等。</w:t>
      </w:r>
    </w:p>
    <w:p>
      <w:pPr>
        <w:adjustRightInd w:val="0"/>
        <w:snapToGrid w:val="0"/>
        <w:spacing w:line="360" w:lineRule="auto"/>
        <w:outlineLvl w:val="2"/>
        <w:rPr>
          <w:rFonts w:hint="default" w:ascii="Times New Roman" w:hAnsi="Times New Roman" w:cs="Times New Roman"/>
          <w:b/>
          <w:bCs/>
          <w:kern w:val="0"/>
          <w:sz w:val="24"/>
        </w:rPr>
      </w:pPr>
      <w:r>
        <w:rPr>
          <w:rFonts w:hint="default" w:ascii="Times New Roman" w:hAnsi="Times New Roman" w:cs="Times New Roman"/>
          <w:b/>
          <w:bCs/>
          <w:kern w:val="0"/>
          <w:sz w:val="24"/>
        </w:rPr>
        <w:t>1.3.5签署发布环境应急预案</w:t>
      </w:r>
    </w:p>
    <w:p>
      <w:pPr>
        <w:adjustRightInd w:val="0"/>
        <w:snapToGrid w:val="0"/>
        <w:spacing w:line="360" w:lineRule="auto"/>
        <w:ind w:firstLine="480" w:firstLineChars="200"/>
        <w:rPr>
          <w:rFonts w:hint="default" w:ascii="Times New Roman" w:hAnsi="Times New Roman" w:cs="Times New Roman"/>
          <w:kern w:val="0"/>
          <w:sz w:val="24"/>
        </w:rPr>
      </w:pPr>
      <w:r>
        <w:rPr>
          <w:rFonts w:hint="default" w:ascii="Times New Roman" w:hAnsi="Times New Roman" w:cs="Times New Roman"/>
          <w:kern w:val="0"/>
          <w:sz w:val="24"/>
        </w:rPr>
        <w:t>环境应急预案经企业相关会议审议，由企业主要负责人签署发布。</w:t>
      </w:r>
    </w:p>
    <w:p>
      <w:pPr>
        <w:adjustRightInd w:val="0"/>
        <w:snapToGrid w:val="0"/>
        <w:spacing w:line="360" w:lineRule="auto"/>
        <w:outlineLvl w:val="2"/>
        <w:rPr>
          <w:rFonts w:hint="default" w:ascii="Times New Roman" w:hAnsi="Times New Roman" w:cs="Times New Roman"/>
          <w:b/>
          <w:bCs/>
          <w:kern w:val="0"/>
          <w:sz w:val="24"/>
        </w:rPr>
      </w:pPr>
      <w:r>
        <w:rPr>
          <w:rFonts w:hint="default" w:ascii="Times New Roman" w:hAnsi="Times New Roman" w:cs="Times New Roman"/>
          <w:b/>
          <w:bCs/>
          <w:kern w:val="0"/>
          <w:sz w:val="24"/>
        </w:rPr>
        <w:t>1.3.6培训及演练</w:t>
      </w:r>
    </w:p>
    <w:p>
      <w:pPr>
        <w:adjustRightInd w:val="0"/>
        <w:snapToGrid w:val="0"/>
        <w:spacing w:line="360" w:lineRule="auto"/>
        <w:ind w:firstLine="480" w:firstLineChars="200"/>
        <w:rPr>
          <w:rFonts w:hint="default" w:ascii="Times New Roman" w:hAnsi="Times New Roman" w:cs="Times New Roman"/>
          <w:kern w:val="0"/>
          <w:sz w:val="24"/>
        </w:rPr>
      </w:pPr>
      <w:r>
        <w:rPr>
          <w:rFonts w:hint="default" w:ascii="Times New Roman" w:hAnsi="Times New Roman" w:cs="Times New Roman"/>
          <w:kern w:val="0"/>
          <w:sz w:val="24"/>
        </w:rPr>
        <w:t>企业定期对应急处置队员进行专业培训，对企业员工进行基本知识培训，同时依托政府部门定期向周围环境保护目标宣贯应急知识。</w:t>
      </w:r>
    </w:p>
    <w:p>
      <w:pPr>
        <w:adjustRightInd w:val="0"/>
        <w:snapToGrid w:val="0"/>
        <w:spacing w:line="360" w:lineRule="auto"/>
        <w:ind w:firstLine="480" w:firstLineChars="200"/>
        <w:rPr>
          <w:rFonts w:hint="default" w:ascii="Times New Roman" w:hAnsi="Times New Roman" w:cs="Times New Roman"/>
          <w:kern w:val="0"/>
          <w:sz w:val="24"/>
        </w:rPr>
      </w:pPr>
      <w:r>
        <w:rPr>
          <w:rFonts w:hint="default" w:ascii="Times New Roman" w:hAnsi="Times New Roman" w:cs="Times New Roman"/>
          <w:kern w:val="0"/>
          <w:sz w:val="24"/>
        </w:rPr>
        <w:t>企业应定期组织全员进行突发环境事件应急演习，现场处置方案演练，桌面演练和功能演练。</w:t>
      </w:r>
    </w:p>
    <w:p>
      <w:pPr>
        <w:adjustRightInd w:val="0"/>
        <w:snapToGrid w:val="0"/>
        <w:spacing w:line="360" w:lineRule="auto"/>
        <w:jc w:val="left"/>
        <w:outlineLvl w:val="0"/>
        <w:rPr>
          <w:rFonts w:hint="default" w:ascii="Times New Roman" w:hAnsi="Times New Roman" w:cs="Times New Roman"/>
          <w:b/>
          <w:bCs/>
          <w:kern w:val="44"/>
          <w:sz w:val="28"/>
          <w:szCs w:val="44"/>
          <w:lang w:val="zh-CN"/>
        </w:rPr>
      </w:pPr>
      <w:bookmarkStart w:id="5" w:name="_Toc57125094"/>
      <w:r>
        <w:rPr>
          <w:rFonts w:hint="default" w:ascii="Times New Roman" w:hAnsi="Times New Roman" w:cs="Times New Roman"/>
          <w:b/>
          <w:bCs/>
          <w:kern w:val="44"/>
          <w:sz w:val="28"/>
          <w:szCs w:val="44"/>
          <w:lang w:val="zh-CN"/>
        </w:rPr>
        <w:t>2重点内容说明</w:t>
      </w:r>
      <w:bookmarkEnd w:id="5"/>
    </w:p>
    <w:p>
      <w:pPr>
        <w:adjustRightInd w:val="0"/>
        <w:snapToGrid w:val="0"/>
        <w:spacing w:line="360" w:lineRule="auto"/>
        <w:ind w:firstLine="480" w:firstLineChars="200"/>
        <w:rPr>
          <w:rFonts w:hint="default" w:ascii="Times New Roman" w:hAnsi="Times New Roman" w:cs="Times New Roman"/>
          <w:kern w:val="0"/>
          <w:sz w:val="24"/>
        </w:rPr>
      </w:pPr>
      <w:r>
        <w:rPr>
          <w:rFonts w:hint="default" w:ascii="Times New Roman" w:hAnsi="Times New Roman" w:cs="Times New Roman"/>
          <w:kern w:val="0"/>
          <w:sz w:val="24"/>
        </w:rPr>
        <w:t>按照《企事业单位和工业园区突发环境事件应急预案编制导则》要求，重点说明可能的突发环境事件情景下需要采取的处置措施，向可能受影响的居民和单位通报的内容和方式，向环境保护主管部</w:t>
      </w:r>
      <w:r>
        <w:rPr>
          <w:rFonts w:hint="default" w:ascii="Times New Roman" w:hAnsi="Times New Roman" w:cs="Times New Roman"/>
          <w:kern w:val="0"/>
          <w:sz w:val="24"/>
          <w:lang w:val="en-US" w:eastAsia="zh-CN"/>
        </w:rPr>
        <w:t>门</w:t>
      </w:r>
      <w:r>
        <w:rPr>
          <w:rFonts w:hint="default" w:ascii="Times New Roman" w:hAnsi="Times New Roman" w:cs="Times New Roman"/>
          <w:kern w:val="0"/>
          <w:sz w:val="24"/>
        </w:rPr>
        <w:t>和有关部门报告的内容和方式，以及与政府预案的衔接方式，企业第一时间可调用的环境应急队伍、装备、物资、场所等应急资源状况和可请救援助或协议援助的应急资源状况。</w:t>
      </w:r>
    </w:p>
    <w:p>
      <w:pPr>
        <w:adjustRightInd w:val="0"/>
        <w:snapToGrid w:val="0"/>
        <w:spacing w:line="360" w:lineRule="auto"/>
        <w:jc w:val="left"/>
        <w:outlineLvl w:val="0"/>
        <w:rPr>
          <w:rFonts w:hint="default" w:ascii="Times New Roman" w:hAnsi="Times New Roman" w:cs="Times New Roman"/>
          <w:b/>
          <w:bCs/>
          <w:kern w:val="44"/>
          <w:sz w:val="28"/>
          <w:szCs w:val="44"/>
          <w:lang w:val="zh-CN"/>
        </w:rPr>
      </w:pPr>
      <w:bookmarkStart w:id="6" w:name="_Toc57125095"/>
      <w:r>
        <w:rPr>
          <w:rFonts w:hint="default" w:ascii="Times New Roman" w:hAnsi="Times New Roman" w:cs="Times New Roman"/>
          <w:b/>
          <w:bCs/>
          <w:kern w:val="44"/>
          <w:sz w:val="28"/>
          <w:szCs w:val="44"/>
          <w:lang w:val="zh-CN"/>
        </w:rPr>
        <w:t>3征求意见及采纳情况说明</w:t>
      </w:r>
      <w:bookmarkEnd w:id="6"/>
    </w:p>
    <w:p>
      <w:pPr>
        <w:adjustRightInd w:val="0"/>
        <w:snapToGrid w:val="0"/>
        <w:spacing w:line="360" w:lineRule="auto"/>
        <w:ind w:firstLine="480" w:firstLineChars="200"/>
        <w:rPr>
          <w:rFonts w:hint="default" w:ascii="Times New Roman" w:hAnsi="Times New Roman" w:cs="Times New Roman"/>
          <w:kern w:val="0"/>
          <w:sz w:val="24"/>
        </w:rPr>
      </w:pPr>
      <w:r>
        <w:rPr>
          <w:rFonts w:hint="default" w:ascii="Times New Roman" w:hAnsi="Times New Roman" w:cs="Times New Roman"/>
          <w:kern w:val="0"/>
          <w:sz w:val="24"/>
        </w:rPr>
        <w:t>本应急预案编制过程中，由应急预案编制组组长组织企业相关岗位的员工和可能受影响单位代表召开应急预案评审会。应急预案编制人员详细向大家介绍了应急预案的内容（包括风险评估报告、应急资源调查报告、应急预案文本），重点内容为企业可能产生的事故类型以及相应的应急响应级别，可能产生事故的影响范围和程度，产生事故后的应急措施，事故产生后所涉及的应急人员和应急物资情况以及企业的应急培训和演练计划，同时参会人员对现场应急相关的区域、设施、设备及物资进行了参观。</w:t>
      </w:r>
    </w:p>
    <w:p>
      <w:pPr>
        <w:adjustRightInd w:val="0"/>
        <w:snapToGrid w:val="0"/>
        <w:spacing w:line="360" w:lineRule="auto"/>
        <w:ind w:firstLine="480" w:firstLineChars="200"/>
        <w:rPr>
          <w:rFonts w:hint="default" w:ascii="Times New Roman" w:hAnsi="Times New Roman" w:cs="Times New Roman"/>
          <w:kern w:val="0"/>
          <w:sz w:val="24"/>
        </w:rPr>
      </w:pPr>
      <w:r>
        <w:rPr>
          <w:rFonts w:hint="default" w:ascii="Times New Roman" w:hAnsi="Times New Roman" w:cs="Times New Roman"/>
          <w:kern w:val="0"/>
          <w:sz w:val="24"/>
        </w:rPr>
        <w:t>在会议中，与会人员提出了进一步完善各项预防措施，按照“主动预案”理念严格落实预防为主的原则，坚持事故灾害应急与预防相结合，做好防范工作，做好常态下的风险评估。应急预案编制组和企业领导经过讨论，决定采纳意见，在未来的工作中坚持“预防为主”的原则，做好常态下的风险评估、危险源监控和隐患整改。</w:t>
      </w:r>
    </w:p>
    <w:p>
      <w:pPr>
        <w:adjustRightInd w:val="0"/>
        <w:snapToGrid w:val="0"/>
        <w:spacing w:line="360" w:lineRule="auto"/>
        <w:jc w:val="left"/>
        <w:outlineLvl w:val="0"/>
        <w:rPr>
          <w:rFonts w:hint="default" w:ascii="Times New Roman" w:hAnsi="Times New Roman" w:eastAsia="宋体" w:cs="Times New Roman"/>
          <w:b/>
          <w:bCs/>
          <w:kern w:val="44"/>
          <w:sz w:val="28"/>
          <w:szCs w:val="44"/>
          <w:lang w:val="en-US" w:eastAsia="zh-CN"/>
        </w:rPr>
      </w:pPr>
      <w:r>
        <w:rPr>
          <w:rFonts w:hint="default" w:ascii="Times New Roman" w:hAnsi="Times New Roman" w:cs="Times New Roman"/>
          <w:b/>
          <w:bCs/>
          <w:kern w:val="44"/>
          <w:sz w:val="28"/>
          <w:szCs w:val="44"/>
          <w:lang w:val="en-US" w:eastAsia="zh-CN"/>
        </w:rPr>
        <w:t>4评审情况说明</w:t>
      </w:r>
    </w:p>
    <w:p>
      <w:pPr>
        <w:adjustRightInd w:val="0"/>
        <w:snapToGrid w:val="0"/>
        <w:spacing w:line="360" w:lineRule="auto"/>
        <w:ind w:firstLine="480" w:firstLineChars="200"/>
        <w:rPr>
          <w:rFonts w:hint="default" w:ascii="Times New Roman" w:hAnsi="Times New Roman" w:cs="Times New Roman"/>
          <w:color w:val="auto"/>
          <w:kern w:val="0"/>
          <w:sz w:val="24"/>
        </w:rPr>
      </w:pPr>
      <w:r>
        <w:rPr>
          <w:rFonts w:hint="default" w:ascii="Times New Roman" w:hAnsi="Times New Roman" w:cs="Times New Roman"/>
          <w:kern w:val="0"/>
          <w:sz w:val="24"/>
        </w:rPr>
        <w:t>我</w:t>
      </w:r>
      <w:r>
        <w:rPr>
          <w:rFonts w:hint="default" w:ascii="Times New Roman" w:hAnsi="Times New Roman" w:cs="Times New Roman"/>
          <w:color w:val="auto"/>
          <w:kern w:val="0"/>
          <w:sz w:val="24"/>
        </w:rPr>
        <w:t>公司于202</w:t>
      </w:r>
      <w:r>
        <w:rPr>
          <w:rFonts w:hint="default" w:ascii="Times New Roman" w:hAnsi="Times New Roman" w:cs="Times New Roman"/>
          <w:color w:val="auto"/>
          <w:kern w:val="0"/>
          <w:sz w:val="24"/>
          <w:lang w:val="en-US" w:eastAsia="zh-CN"/>
        </w:rPr>
        <w:t>3</w:t>
      </w:r>
      <w:r>
        <w:rPr>
          <w:rFonts w:hint="default" w:ascii="Times New Roman" w:hAnsi="Times New Roman" w:cs="Times New Roman"/>
          <w:color w:val="auto"/>
          <w:kern w:val="0"/>
          <w:sz w:val="24"/>
        </w:rPr>
        <w:t>年</w:t>
      </w:r>
      <w:r>
        <w:rPr>
          <w:rFonts w:hint="default" w:ascii="Times New Roman" w:hAnsi="Times New Roman" w:cs="Times New Roman"/>
          <w:color w:val="auto"/>
          <w:kern w:val="0"/>
          <w:sz w:val="24"/>
          <w:lang w:val="en-US" w:eastAsia="zh-CN"/>
        </w:rPr>
        <w:t>12</w:t>
      </w:r>
      <w:r>
        <w:rPr>
          <w:rFonts w:hint="default" w:ascii="Times New Roman" w:hAnsi="Times New Roman" w:cs="Times New Roman"/>
          <w:color w:val="auto"/>
          <w:kern w:val="0"/>
          <w:sz w:val="24"/>
        </w:rPr>
        <w:t>月</w:t>
      </w:r>
      <w:r>
        <w:rPr>
          <w:rFonts w:hint="default" w:ascii="Times New Roman" w:hAnsi="Times New Roman" w:cs="Times New Roman"/>
          <w:color w:val="auto"/>
          <w:kern w:val="0"/>
          <w:sz w:val="24"/>
          <w:lang w:val="en-US" w:eastAsia="zh-CN"/>
        </w:rPr>
        <w:t>2</w:t>
      </w:r>
      <w:r>
        <w:rPr>
          <w:rFonts w:hint="eastAsia" w:cs="Times New Roman"/>
          <w:color w:val="auto"/>
          <w:kern w:val="0"/>
          <w:sz w:val="24"/>
          <w:lang w:val="en-US" w:eastAsia="zh-CN"/>
        </w:rPr>
        <w:t>8</w:t>
      </w:r>
      <w:r>
        <w:rPr>
          <w:rFonts w:hint="default" w:ascii="Times New Roman" w:hAnsi="Times New Roman" w:cs="Times New Roman"/>
          <w:color w:val="auto"/>
          <w:kern w:val="0"/>
          <w:sz w:val="24"/>
        </w:rPr>
        <w:t>日邀请了三位专家对应急预案进行了</w:t>
      </w:r>
      <w:r>
        <w:rPr>
          <w:rFonts w:hint="default" w:ascii="Times New Roman" w:hAnsi="Times New Roman" w:cs="Times New Roman"/>
          <w:color w:val="auto"/>
          <w:kern w:val="0"/>
          <w:sz w:val="24"/>
          <w:lang w:val="en-US" w:eastAsia="zh-CN"/>
        </w:rPr>
        <w:t>评审</w:t>
      </w:r>
      <w:r>
        <w:rPr>
          <w:rFonts w:hint="default" w:ascii="Times New Roman" w:hAnsi="Times New Roman" w:cs="Times New Roman"/>
          <w:color w:val="auto"/>
          <w:kern w:val="0"/>
          <w:sz w:val="24"/>
        </w:rPr>
        <w:t>，三位专家分别从各自</w:t>
      </w:r>
      <w:bookmarkStart w:id="7" w:name="_GoBack"/>
      <w:bookmarkEnd w:id="7"/>
      <w:r>
        <w:rPr>
          <w:rFonts w:hint="default" w:ascii="Times New Roman" w:hAnsi="Times New Roman" w:cs="Times New Roman"/>
          <w:color w:val="auto"/>
          <w:kern w:val="0"/>
          <w:sz w:val="24"/>
        </w:rPr>
        <w:t>擅长领域提出了宝贵意见和建议，</w:t>
      </w:r>
      <w:r>
        <w:rPr>
          <w:rFonts w:hint="default" w:ascii="Times New Roman" w:hAnsi="Times New Roman" w:cs="Times New Roman"/>
          <w:color w:val="auto"/>
          <w:kern w:val="0"/>
          <w:sz w:val="24"/>
          <w:lang w:val="en-US" w:eastAsia="zh-CN"/>
        </w:rPr>
        <w:t>并</w:t>
      </w:r>
      <w:r>
        <w:rPr>
          <w:rFonts w:hint="default" w:ascii="Times New Roman" w:hAnsi="Times New Roman" w:cs="Times New Roman"/>
          <w:color w:val="auto"/>
          <w:kern w:val="0"/>
          <w:sz w:val="24"/>
        </w:rPr>
        <w:t>根据《企业事业单位突发环境事件应急预案评审工作指南》（试行）的相关要求对“</w:t>
      </w:r>
      <w:r>
        <w:rPr>
          <w:rFonts w:hint="default" w:ascii="Times New Roman" w:hAnsi="Times New Roman" w:cs="Times New Roman"/>
          <w:color w:val="auto"/>
          <w:kern w:val="0"/>
          <w:sz w:val="24"/>
          <w:lang w:eastAsia="zh-CN"/>
        </w:rPr>
        <w:t>江苏弘德环保科技有限公司</w:t>
      </w:r>
      <w:r>
        <w:rPr>
          <w:rFonts w:hint="default" w:ascii="Times New Roman" w:hAnsi="Times New Roman" w:cs="Times New Roman"/>
          <w:color w:val="auto"/>
          <w:kern w:val="0"/>
          <w:sz w:val="24"/>
        </w:rPr>
        <w:t>突发环境事件应急预案”进行评分，分数</w:t>
      </w:r>
      <w:r>
        <w:rPr>
          <w:rFonts w:hint="default" w:ascii="Times New Roman" w:hAnsi="Times New Roman" w:cs="Times New Roman"/>
          <w:color w:val="auto"/>
          <w:kern w:val="0"/>
          <w:sz w:val="24"/>
          <w:lang w:val="en-US" w:eastAsia="zh-CN"/>
        </w:rPr>
        <w:t>均在80分以上</w:t>
      </w:r>
      <w:r>
        <w:rPr>
          <w:rFonts w:hint="default" w:ascii="Times New Roman" w:hAnsi="Times New Roman" w:cs="Times New Roman"/>
          <w:color w:val="auto"/>
          <w:kern w:val="0"/>
          <w:sz w:val="24"/>
        </w:rPr>
        <w:t>，通过评审。</w:t>
      </w:r>
    </w:p>
    <w:p>
      <w:pPr>
        <w:adjustRightInd w:val="0"/>
        <w:snapToGrid w:val="0"/>
        <w:spacing w:line="360" w:lineRule="auto"/>
        <w:ind w:firstLine="480" w:firstLineChars="200"/>
        <w:rPr>
          <w:rFonts w:hint="default" w:ascii="Times New Roman" w:hAnsi="Times New Roman" w:cs="Times New Roman"/>
          <w:color w:val="auto"/>
          <w:kern w:val="0"/>
          <w:sz w:val="24"/>
        </w:rPr>
      </w:pPr>
      <w:r>
        <w:rPr>
          <w:rFonts w:hint="default" w:ascii="Times New Roman" w:hAnsi="Times New Roman" w:cs="Times New Roman"/>
          <w:color w:val="auto"/>
          <w:kern w:val="0"/>
          <w:sz w:val="24"/>
        </w:rPr>
        <w:t>企业事业单位突发环境事件应急预案评审表见附件。</w:t>
      </w:r>
    </w:p>
    <w:p>
      <w:pPr>
        <w:adjustRightInd w:val="0"/>
        <w:snapToGrid w:val="0"/>
        <w:spacing w:line="360" w:lineRule="auto"/>
        <w:ind w:firstLine="480" w:firstLineChars="200"/>
        <w:rPr>
          <w:rFonts w:hint="default" w:ascii="Times New Roman" w:hAnsi="Times New Roman" w:cs="Times New Roman"/>
          <w:kern w:val="0"/>
          <w:sz w:val="24"/>
        </w:rPr>
      </w:pPr>
    </w:p>
    <w:p>
      <w:pPr>
        <w:adjustRightInd w:val="0"/>
        <w:snapToGrid w:val="0"/>
        <w:spacing w:line="360" w:lineRule="auto"/>
        <w:jc w:val="right"/>
        <w:rPr>
          <w:rFonts w:hint="default" w:ascii="Times New Roman" w:hAnsi="Times New Roman" w:cs="Times New Roman"/>
          <w:kern w:val="0"/>
          <w:sz w:val="24"/>
          <w:lang w:eastAsia="zh-CN"/>
        </w:rPr>
      </w:pPr>
    </w:p>
    <w:p>
      <w:pPr>
        <w:adjustRightInd w:val="0"/>
        <w:snapToGrid w:val="0"/>
        <w:spacing w:line="360" w:lineRule="auto"/>
        <w:jc w:val="right"/>
        <w:rPr>
          <w:rFonts w:hint="default" w:ascii="Times New Roman" w:hAnsi="Times New Roman" w:cs="Times New Roman"/>
          <w:kern w:val="0"/>
          <w:sz w:val="24"/>
          <w:lang w:eastAsia="zh-CN"/>
        </w:rPr>
      </w:pPr>
    </w:p>
    <w:p>
      <w:pPr>
        <w:adjustRightInd w:val="0"/>
        <w:snapToGrid w:val="0"/>
        <w:spacing w:line="360" w:lineRule="auto"/>
        <w:jc w:val="right"/>
        <w:rPr>
          <w:rFonts w:hint="default" w:ascii="Times New Roman" w:hAnsi="Times New Roman" w:cs="Times New Roman"/>
          <w:kern w:val="0"/>
          <w:sz w:val="24"/>
          <w:lang w:eastAsia="zh-CN"/>
        </w:rPr>
      </w:pPr>
    </w:p>
    <w:p>
      <w:pPr>
        <w:adjustRightInd w:val="0"/>
        <w:snapToGrid w:val="0"/>
        <w:spacing w:line="360" w:lineRule="auto"/>
        <w:jc w:val="right"/>
        <w:rPr>
          <w:rFonts w:hint="default" w:ascii="Times New Roman" w:hAnsi="Times New Roman" w:eastAsia="宋体" w:cs="Times New Roman"/>
          <w:kern w:val="0"/>
          <w:sz w:val="24"/>
          <w:lang w:eastAsia="zh-CN"/>
        </w:rPr>
      </w:pPr>
      <w:r>
        <w:rPr>
          <w:rFonts w:hint="default" w:ascii="Times New Roman" w:hAnsi="Times New Roman" w:cs="Times New Roman"/>
          <w:kern w:val="0"/>
          <w:sz w:val="24"/>
          <w:lang w:eastAsia="zh-CN"/>
        </w:rPr>
        <w:t>江苏弘德环保科技有限公司</w:t>
      </w:r>
    </w:p>
    <w:p>
      <w:pPr>
        <w:adjustRightInd w:val="0"/>
        <w:snapToGrid w:val="0"/>
        <w:spacing w:line="360" w:lineRule="auto"/>
        <w:jc w:val="right"/>
        <w:rPr>
          <w:rFonts w:hint="default" w:ascii="Times New Roman" w:hAnsi="Times New Roman" w:cs="Times New Roman"/>
          <w:kern w:val="0"/>
          <w:sz w:val="24"/>
        </w:rPr>
      </w:pPr>
      <w:r>
        <w:rPr>
          <w:rFonts w:hint="default" w:ascii="Times New Roman" w:hAnsi="Times New Roman" w:cs="Times New Roman"/>
          <w:kern w:val="0"/>
          <w:sz w:val="24"/>
        </w:rPr>
        <w:t>202</w:t>
      </w:r>
      <w:r>
        <w:rPr>
          <w:rFonts w:hint="default" w:ascii="Times New Roman" w:hAnsi="Times New Roman" w:cs="Times New Roman"/>
          <w:kern w:val="0"/>
          <w:sz w:val="24"/>
          <w:lang w:val="en-US" w:eastAsia="zh-CN"/>
        </w:rPr>
        <w:t>3</w:t>
      </w:r>
      <w:r>
        <w:rPr>
          <w:rFonts w:hint="default" w:ascii="Times New Roman" w:hAnsi="Times New Roman" w:cs="Times New Roman"/>
          <w:kern w:val="0"/>
          <w:sz w:val="24"/>
        </w:rPr>
        <w:t>年</w:t>
      </w:r>
      <w:r>
        <w:rPr>
          <w:rFonts w:hint="default" w:ascii="Times New Roman" w:hAnsi="Times New Roman" w:cs="Times New Roman"/>
          <w:kern w:val="0"/>
          <w:sz w:val="24"/>
          <w:lang w:val="en-US" w:eastAsia="zh-CN"/>
        </w:rPr>
        <w:t>12</w:t>
      </w:r>
      <w:r>
        <w:rPr>
          <w:rFonts w:hint="default" w:ascii="Times New Roman" w:hAnsi="Times New Roman" w:cs="Times New Roman"/>
          <w:kern w:val="0"/>
          <w:sz w:val="24"/>
        </w:rPr>
        <w:t>月</w:t>
      </w:r>
    </w:p>
    <w:p>
      <w:pPr>
        <w:rPr>
          <w:rFonts w:hint="default" w:ascii="Times New Roman" w:hAnsi="Times New Roman" w:cs="Times New Roman"/>
        </w:rPr>
      </w:pPr>
    </w:p>
    <w:sectPr>
      <w:headerReference r:id="rId3" w:type="default"/>
      <w:pgSz w:w="11906" w:h="16838"/>
      <w:pgMar w:top="1440" w:right="1797" w:bottom="1440" w:left="179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ZhZWM1YmQwMDUyZTY0YmFmOGM0ZGYzMmVmNTE4NWUifQ=="/>
  </w:docVars>
  <w:rsids>
    <w:rsidRoot w:val="00172A27"/>
    <w:rsid w:val="00001E6C"/>
    <w:rsid w:val="00005E9A"/>
    <w:rsid w:val="00017191"/>
    <w:rsid w:val="0002062A"/>
    <w:rsid w:val="00026DE3"/>
    <w:rsid w:val="0002751D"/>
    <w:rsid w:val="000466B6"/>
    <w:rsid w:val="00051C0B"/>
    <w:rsid w:val="00051C77"/>
    <w:rsid w:val="000541FE"/>
    <w:rsid w:val="00056D59"/>
    <w:rsid w:val="0006599A"/>
    <w:rsid w:val="00076583"/>
    <w:rsid w:val="00085CDE"/>
    <w:rsid w:val="000A4D6D"/>
    <w:rsid w:val="000A7474"/>
    <w:rsid w:val="000B0B79"/>
    <w:rsid w:val="000C218D"/>
    <w:rsid w:val="000D10C4"/>
    <w:rsid w:val="000E18D2"/>
    <w:rsid w:val="00104BDB"/>
    <w:rsid w:val="00105682"/>
    <w:rsid w:val="0010714C"/>
    <w:rsid w:val="00114E46"/>
    <w:rsid w:val="00122A41"/>
    <w:rsid w:val="00135AEE"/>
    <w:rsid w:val="00136594"/>
    <w:rsid w:val="001403C0"/>
    <w:rsid w:val="001436FF"/>
    <w:rsid w:val="00162183"/>
    <w:rsid w:val="00162A8C"/>
    <w:rsid w:val="0016481F"/>
    <w:rsid w:val="001666B5"/>
    <w:rsid w:val="00167195"/>
    <w:rsid w:val="001722AF"/>
    <w:rsid w:val="001725CD"/>
    <w:rsid w:val="0017754A"/>
    <w:rsid w:val="00186C02"/>
    <w:rsid w:val="00195EAE"/>
    <w:rsid w:val="001A1721"/>
    <w:rsid w:val="001B134D"/>
    <w:rsid w:val="001B2884"/>
    <w:rsid w:val="001B41B9"/>
    <w:rsid w:val="001B6E5A"/>
    <w:rsid w:val="001C2531"/>
    <w:rsid w:val="001C464F"/>
    <w:rsid w:val="001C48BC"/>
    <w:rsid w:val="001C49DD"/>
    <w:rsid w:val="001E3BC4"/>
    <w:rsid w:val="001E3CF9"/>
    <w:rsid w:val="001E71CB"/>
    <w:rsid w:val="001E7CDE"/>
    <w:rsid w:val="001E7CF4"/>
    <w:rsid w:val="00205C49"/>
    <w:rsid w:val="00207240"/>
    <w:rsid w:val="002114DA"/>
    <w:rsid w:val="0021264B"/>
    <w:rsid w:val="002222AC"/>
    <w:rsid w:val="00234446"/>
    <w:rsid w:val="00235988"/>
    <w:rsid w:val="00235D48"/>
    <w:rsid w:val="00244D36"/>
    <w:rsid w:val="002528BA"/>
    <w:rsid w:val="002619E9"/>
    <w:rsid w:val="002734DF"/>
    <w:rsid w:val="00282862"/>
    <w:rsid w:val="00293D53"/>
    <w:rsid w:val="002A0D69"/>
    <w:rsid w:val="002A59F2"/>
    <w:rsid w:val="002B21D9"/>
    <w:rsid w:val="002B2A2B"/>
    <w:rsid w:val="002B6023"/>
    <w:rsid w:val="002C54C2"/>
    <w:rsid w:val="002D5CF8"/>
    <w:rsid w:val="002D73EF"/>
    <w:rsid w:val="002F7D58"/>
    <w:rsid w:val="003050FD"/>
    <w:rsid w:val="00305EAF"/>
    <w:rsid w:val="00306E69"/>
    <w:rsid w:val="00314599"/>
    <w:rsid w:val="00325966"/>
    <w:rsid w:val="0032670C"/>
    <w:rsid w:val="003349D3"/>
    <w:rsid w:val="0034181C"/>
    <w:rsid w:val="0034761E"/>
    <w:rsid w:val="003567C3"/>
    <w:rsid w:val="00361D57"/>
    <w:rsid w:val="00382F69"/>
    <w:rsid w:val="00386844"/>
    <w:rsid w:val="003A0BD3"/>
    <w:rsid w:val="003A1874"/>
    <w:rsid w:val="003A1F27"/>
    <w:rsid w:val="003D0D58"/>
    <w:rsid w:val="003D1125"/>
    <w:rsid w:val="003D22EC"/>
    <w:rsid w:val="003F19CB"/>
    <w:rsid w:val="003F565E"/>
    <w:rsid w:val="00404F3A"/>
    <w:rsid w:val="00406704"/>
    <w:rsid w:val="00412955"/>
    <w:rsid w:val="0042095E"/>
    <w:rsid w:val="00435B90"/>
    <w:rsid w:val="0045582A"/>
    <w:rsid w:val="00475376"/>
    <w:rsid w:val="0048130E"/>
    <w:rsid w:val="00482E54"/>
    <w:rsid w:val="00497BE9"/>
    <w:rsid w:val="004A0BD3"/>
    <w:rsid w:val="004A5FEC"/>
    <w:rsid w:val="004C6204"/>
    <w:rsid w:val="004E0B6C"/>
    <w:rsid w:val="004E5CF9"/>
    <w:rsid w:val="004F18DA"/>
    <w:rsid w:val="004F310A"/>
    <w:rsid w:val="004F487E"/>
    <w:rsid w:val="004F5257"/>
    <w:rsid w:val="00504920"/>
    <w:rsid w:val="005247BD"/>
    <w:rsid w:val="00531BD0"/>
    <w:rsid w:val="00532193"/>
    <w:rsid w:val="0054482D"/>
    <w:rsid w:val="005456DF"/>
    <w:rsid w:val="0056028B"/>
    <w:rsid w:val="0056162C"/>
    <w:rsid w:val="005646D6"/>
    <w:rsid w:val="00590623"/>
    <w:rsid w:val="00597F8A"/>
    <w:rsid w:val="005A27F2"/>
    <w:rsid w:val="005B29F9"/>
    <w:rsid w:val="005C2D50"/>
    <w:rsid w:val="005C3EAA"/>
    <w:rsid w:val="005C614C"/>
    <w:rsid w:val="005C785E"/>
    <w:rsid w:val="005D6A50"/>
    <w:rsid w:val="005E2166"/>
    <w:rsid w:val="005E698E"/>
    <w:rsid w:val="006013CF"/>
    <w:rsid w:val="00603418"/>
    <w:rsid w:val="0060517A"/>
    <w:rsid w:val="0062670D"/>
    <w:rsid w:val="006333F6"/>
    <w:rsid w:val="006366E9"/>
    <w:rsid w:val="00640C99"/>
    <w:rsid w:val="006500CC"/>
    <w:rsid w:val="00656C1D"/>
    <w:rsid w:val="00656D2A"/>
    <w:rsid w:val="00657A9E"/>
    <w:rsid w:val="00667355"/>
    <w:rsid w:val="00670A69"/>
    <w:rsid w:val="00673C4B"/>
    <w:rsid w:val="00676696"/>
    <w:rsid w:val="0067772C"/>
    <w:rsid w:val="00680B29"/>
    <w:rsid w:val="0069344E"/>
    <w:rsid w:val="00694C74"/>
    <w:rsid w:val="006C0F86"/>
    <w:rsid w:val="006C4EED"/>
    <w:rsid w:val="006C66F9"/>
    <w:rsid w:val="006D5837"/>
    <w:rsid w:val="006E41AD"/>
    <w:rsid w:val="007003EA"/>
    <w:rsid w:val="00700D7E"/>
    <w:rsid w:val="0070562B"/>
    <w:rsid w:val="007066C5"/>
    <w:rsid w:val="00710B0E"/>
    <w:rsid w:val="00717A40"/>
    <w:rsid w:val="007376FB"/>
    <w:rsid w:val="007465F5"/>
    <w:rsid w:val="00755CAE"/>
    <w:rsid w:val="00763FA0"/>
    <w:rsid w:val="007671E5"/>
    <w:rsid w:val="00770891"/>
    <w:rsid w:val="00772B4D"/>
    <w:rsid w:val="007732F1"/>
    <w:rsid w:val="00775396"/>
    <w:rsid w:val="00777067"/>
    <w:rsid w:val="0078618B"/>
    <w:rsid w:val="0079389B"/>
    <w:rsid w:val="007956CC"/>
    <w:rsid w:val="007A5252"/>
    <w:rsid w:val="007B6924"/>
    <w:rsid w:val="007D4375"/>
    <w:rsid w:val="007D5C91"/>
    <w:rsid w:val="007E5006"/>
    <w:rsid w:val="007F7203"/>
    <w:rsid w:val="00803093"/>
    <w:rsid w:val="00807930"/>
    <w:rsid w:val="00810455"/>
    <w:rsid w:val="008211C2"/>
    <w:rsid w:val="00830783"/>
    <w:rsid w:val="008307C2"/>
    <w:rsid w:val="0084237C"/>
    <w:rsid w:val="00844A9E"/>
    <w:rsid w:val="0084586D"/>
    <w:rsid w:val="00847F7A"/>
    <w:rsid w:val="00855099"/>
    <w:rsid w:val="00856C12"/>
    <w:rsid w:val="00862730"/>
    <w:rsid w:val="00864FB5"/>
    <w:rsid w:val="00865ADD"/>
    <w:rsid w:val="00873357"/>
    <w:rsid w:val="00876819"/>
    <w:rsid w:val="00880F9B"/>
    <w:rsid w:val="008818C2"/>
    <w:rsid w:val="008958BC"/>
    <w:rsid w:val="008A1358"/>
    <w:rsid w:val="008A1C7A"/>
    <w:rsid w:val="008A4EC8"/>
    <w:rsid w:val="008B5C02"/>
    <w:rsid w:val="008D10C7"/>
    <w:rsid w:val="008D114E"/>
    <w:rsid w:val="009030BA"/>
    <w:rsid w:val="00905CE4"/>
    <w:rsid w:val="00910D1E"/>
    <w:rsid w:val="009303BA"/>
    <w:rsid w:val="0093304D"/>
    <w:rsid w:val="00947C82"/>
    <w:rsid w:val="00951FD1"/>
    <w:rsid w:val="00961273"/>
    <w:rsid w:val="00971377"/>
    <w:rsid w:val="00971851"/>
    <w:rsid w:val="00972E1F"/>
    <w:rsid w:val="00973C2B"/>
    <w:rsid w:val="0097401F"/>
    <w:rsid w:val="0097447D"/>
    <w:rsid w:val="00985E15"/>
    <w:rsid w:val="00990713"/>
    <w:rsid w:val="009915E8"/>
    <w:rsid w:val="00994E16"/>
    <w:rsid w:val="009A4E15"/>
    <w:rsid w:val="009B0CF7"/>
    <w:rsid w:val="009B1C47"/>
    <w:rsid w:val="009B2FC8"/>
    <w:rsid w:val="009B352A"/>
    <w:rsid w:val="009B4176"/>
    <w:rsid w:val="009C2325"/>
    <w:rsid w:val="009C50F8"/>
    <w:rsid w:val="009C6A52"/>
    <w:rsid w:val="009D185E"/>
    <w:rsid w:val="009D4B87"/>
    <w:rsid w:val="009E6030"/>
    <w:rsid w:val="00A05C9D"/>
    <w:rsid w:val="00A145DB"/>
    <w:rsid w:val="00A22580"/>
    <w:rsid w:val="00A25B38"/>
    <w:rsid w:val="00A30F0F"/>
    <w:rsid w:val="00A32D1C"/>
    <w:rsid w:val="00A36C6B"/>
    <w:rsid w:val="00A37C51"/>
    <w:rsid w:val="00A4414A"/>
    <w:rsid w:val="00A50E3F"/>
    <w:rsid w:val="00A738FE"/>
    <w:rsid w:val="00A80A01"/>
    <w:rsid w:val="00A82FA3"/>
    <w:rsid w:val="00A9544A"/>
    <w:rsid w:val="00AA1D4C"/>
    <w:rsid w:val="00AA6B99"/>
    <w:rsid w:val="00AA6EBB"/>
    <w:rsid w:val="00AA7AF0"/>
    <w:rsid w:val="00AB0D11"/>
    <w:rsid w:val="00AB7A7B"/>
    <w:rsid w:val="00AD6ED3"/>
    <w:rsid w:val="00AE269D"/>
    <w:rsid w:val="00AE2DB5"/>
    <w:rsid w:val="00AF1E49"/>
    <w:rsid w:val="00AF371E"/>
    <w:rsid w:val="00AF723D"/>
    <w:rsid w:val="00B00024"/>
    <w:rsid w:val="00B006D5"/>
    <w:rsid w:val="00B0076B"/>
    <w:rsid w:val="00B07616"/>
    <w:rsid w:val="00B12D69"/>
    <w:rsid w:val="00B143AA"/>
    <w:rsid w:val="00B275B4"/>
    <w:rsid w:val="00B4223A"/>
    <w:rsid w:val="00B514F1"/>
    <w:rsid w:val="00B52BC8"/>
    <w:rsid w:val="00B64AB7"/>
    <w:rsid w:val="00B8209F"/>
    <w:rsid w:val="00BA04F6"/>
    <w:rsid w:val="00BA0A3F"/>
    <w:rsid w:val="00BC0E8B"/>
    <w:rsid w:val="00BC6A38"/>
    <w:rsid w:val="00BD1CE3"/>
    <w:rsid w:val="00BE0493"/>
    <w:rsid w:val="00BF0FB4"/>
    <w:rsid w:val="00C16095"/>
    <w:rsid w:val="00C22482"/>
    <w:rsid w:val="00C351A6"/>
    <w:rsid w:val="00C3607E"/>
    <w:rsid w:val="00C43981"/>
    <w:rsid w:val="00C47D27"/>
    <w:rsid w:val="00C54F49"/>
    <w:rsid w:val="00C6055C"/>
    <w:rsid w:val="00C67FD3"/>
    <w:rsid w:val="00C820F9"/>
    <w:rsid w:val="00C903BD"/>
    <w:rsid w:val="00CA39B9"/>
    <w:rsid w:val="00CA3CBD"/>
    <w:rsid w:val="00CB0FE1"/>
    <w:rsid w:val="00CB204D"/>
    <w:rsid w:val="00CC1660"/>
    <w:rsid w:val="00CC30E6"/>
    <w:rsid w:val="00CC4976"/>
    <w:rsid w:val="00CC752B"/>
    <w:rsid w:val="00CC7F68"/>
    <w:rsid w:val="00CD18FD"/>
    <w:rsid w:val="00CE4892"/>
    <w:rsid w:val="00CF5128"/>
    <w:rsid w:val="00CF55E3"/>
    <w:rsid w:val="00D0474C"/>
    <w:rsid w:val="00D10237"/>
    <w:rsid w:val="00D33718"/>
    <w:rsid w:val="00D45FD7"/>
    <w:rsid w:val="00D54DA8"/>
    <w:rsid w:val="00D62C5E"/>
    <w:rsid w:val="00D66DBC"/>
    <w:rsid w:val="00D75F7F"/>
    <w:rsid w:val="00D85276"/>
    <w:rsid w:val="00D962ED"/>
    <w:rsid w:val="00DC4628"/>
    <w:rsid w:val="00DD61C1"/>
    <w:rsid w:val="00DE1BB4"/>
    <w:rsid w:val="00DE68C1"/>
    <w:rsid w:val="00DF5397"/>
    <w:rsid w:val="00DF5BAC"/>
    <w:rsid w:val="00E02303"/>
    <w:rsid w:val="00E05675"/>
    <w:rsid w:val="00E0662F"/>
    <w:rsid w:val="00E07101"/>
    <w:rsid w:val="00E0755B"/>
    <w:rsid w:val="00E10FE6"/>
    <w:rsid w:val="00E12F41"/>
    <w:rsid w:val="00E20933"/>
    <w:rsid w:val="00E3238D"/>
    <w:rsid w:val="00E32FFF"/>
    <w:rsid w:val="00E37C8E"/>
    <w:rsid w:val="00E37D58"/>
    <w:rsid w:val="00E56DED"/>
    <w:rsid w:val="00E57323"/>
    <w:rsid w:val="00E5780F"/>
    <w:rsid w:val="00E60B4D"/>
    <w:rsid w:val="00E75E46"/>
    <w:rsid w:val="00EA001B"/>
    <w:rsid w:val="00EA03C9"/>
    <w:rsid w:val="00EA374B"/>
    <w:rsid w:val="00EA3ADF"/>
    <w:rsid w:val="00EA4C43"/>
    <w:rsid w:val="00EA5819"/>
    <w:rsid w:val="00EC2C60"/>
    <w:rsid w:val="00ED7F16"/>
    <w:rsid w:val="00EE0B70"/>
    <w:rsid w:val="00EE1494"/>
    <w:rsid w:val="00EE5A1C"/>
    <w:rsid w:val="00EF2B29"/>
    <w:rsid w:val="00EF2CA0"/>
    <w:rsid w:val="00F05EFA"/>
    <w:rsid w:val="00F07072"/>
    <w:rsid w:val="00F16212"/>
    <w:rsid w:val="00F16267"/>
    <w:rsid w:val="00F16B45"/>
    <w:rsid w:val="00F221FC"/>
    <w:rsid w:val="00F24A05"/>
    <w:rsid w:val="00F27619"/>
    <w:rsid w:val="00F331EA"/>
    <w:rsid w:val="00F35767"/>
    <w:rsid w:val="00F36DFB"/>
    <w:rsid w:val="00F4198C"/>
    <w:rsid w:val="00F47AB3"/>
    <w:rsid w:val="00F502F6"/>
    <w:rsid w:val="00F52D34"/>
    <w:rsid w:val="00F612C4"/>
    <w:rsid w:val="00F737B8"/>
    <w:rsid w:val="00F748DD"/>
    <w:rsid w:val="00F76F4B"/>
    <w:rsid w:val="00F84449"/>
    <w:rsid w:val="00F8701C"/>
    <w:rsid w:val="00F94721"/>
    <w:rsid w:val="00F97471"/>
    <w:rsid w:val="00FA255F"/>
    <w:rsid w:val="00FB38AB"/>
    <w:rsid w:val="00FB46B2"/>
    <w:rsid w:val="00FC47B5"/>
    <w:rsid w:val="00FD0752"/>
    <w:rsid w:val="00FD2738"/>
    <w:rsid w:val="00FD33DA"/>
    <w:rsid w:val="00FD6386"/>
    <w:rsid w:val="00FE6722"/>
    <w:rsid w:val="00FF1668"/>
    <w:rsid w:val="03552A08"/>
    <w:rsid w:val="0589287C"/>
    <w:rsid w:val="05D26B35"/>
    <w:rsid w:val="09DC7CC9"/>
    <w:rsid w:val="0C1318A9"/>
    <w:rsid w:val="0D407BBA"/>
    <w:rsid w:val="0EE42CD4"/>
    <w:rsid w:val="0EEA22F0"/>
    <w:rsid w:val="11246B15"/>
    <w:rsid w:val="12190D71"/>
    <w:rsid w:val="133E7F11"/>
    <w:rsid w:val="15980A41"/>
    <w:rsid w:val="19B233C6"/>
    <w:rsid w:val="1ADF70A3"/>
    <w:rsid w:val="1BB57F30"/>
    <w:rsid w:val="1C097413"/>
    <w:rsid w:val="1CAB22A0"/>
    <w:rsid w:val="1FD24341"/>
    <w:rsid w:val="1FF66E0F"/>
    <w:rsid w:val="2182211E"/>
    <w:rsid w:val="2378455A"/>
    <w:rsid w:val="27D4418C"/>
    <w:rsid w:val="28102BA5"/>
    <w:rsid w:val="29886E0F"/>
    <w:rsid w:val="325147DC"/>
    <w:rsid w:val="34184AE6"/>
    <w:rsid w:val="34925FF4"/>
    <w:rsid w:val="34DE4FDC"/>
    <w:rsid w:val="3C7071D0"/>
    <w:rsid w:val="42B94D6D"/>
    <w:rsid w:val="498B2019"/>
    <w:rsid w:val="49B14465"/>
    <w:rsid w:val="4E271819"/>
    <w:rsid w:val="4E34436A"/>
    <w:rsid w:val="50E20C6E"/>
    <w:rsid w:val="50E61912"/>
    <w:rsid w:val="51B65C2A"/>
    <w:rsid w:val="51BF0958"/>
    <w:rsid w:val="51C27566"/>
    <w:rsid w:val="54DF7C79"/>
    <w:rsid w:val="560813FD"/>
    <w:rsid w:val="5AA80B94"/>
    <w:rsid w:val="5CC1234C"/>
    <w:rsid w:val="5D712778"/>
    <w:rsid w:val="5F6F5DD9"/>
    <w:rsid w:val="5FF73193"/>
    <w:rsid w:val="64DA7880"/>
    <w:rsid w:val="6B9D1455"/>
    <w:rsid w:val="6E4F6351"/>
    <w:rsid w:val="6E5C5A1C"/>
    <w:rsid w:val="6F3D6584"/>
    <w:rsid w:val="7FEBEB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16"/>
    <w:autoRedefine/>
    <w:qFormat/>
    <w:uiPriority w:val="0"/>
    <w:pPr>
      <w:keepNext/>
      <w:keepLines/>
      <w:spacing w:before="340" w:after="330" w:line="578" w:lineRule="auto"/>
      <w:jc w:val="center"/>
      <w:outlineLvl w:val="0"/>
    </w:pPr>
    <w:rPr>
      <w:rFonts w:eastAsia="黑体"/>
      <w:b/>
      <w:bCs/>
      <w:kern w:val="44"/>
      <w:sz w:val="44"/>
      <w:szCs w:val="44"/>
    </w:rPr>
  </w:style>
  <w:style w:type="character" w:default="1" w:styleId="15">
    <w:name w:val="Default Paragraph Font"/>
    <w:autoRedefine/>
    <w:semiHidden/>
    <w:qFormat/>
    <w:uiPriority w:val="0"/>
  </w:style>
  <w:style w:type="table" w:default="1" w:styleId="13">
    <w:name w:val="Normal Table"/>
    <w:autoRedefine/>
    <w:semiHidden/>
    <w:qFormat/>
    <w:uiPriority w:val="0"/>
    <w:tblPr>
      <w:tblCellMar>
        <w:top w:w="0" w:type="dxa"/>
        <w:left w:w="108" w:type="dxa"/>
        <w:bottom w:w="0" w:type="dxa"/>
        <w:right w:w="108" w:type="dxa"/>
      </w:tblCellMar>
    </w:tblPr>
  </w:style>
  <w:style w:type="paragraph" w:styleId="2">
    <w:name w:val="index heading"/>
    <w:basedOn w:val="1"/>
    <w:next w:val="3"/>
    <w:qFormat/>
    <w:uiPriority w:val="0"/>
  </w:style>
  <w:style w:type="paragraph" w:styleId="3">
    <w:name w:val="index 1"/>
    <w:basedOn w:val="1"/>
    <w:next w:val="1"/>
    <w:autoRedefine/>
    <w:qFormat/>
    <w:uiPriority w:val="0"/>
    <w:pPr>
      <w:spacing w:line="280" w:lineRule="exact"/>
      <w:jc w:val="center"/>
    </w:pPr>
    <w:rPr>
      <w:rFonts w:ascii="宋体" w:hAnsi="宋体"/>
      <w:color w:val="000000"/>
      <w:szCs w:val="21"/>
    </w:rPr>
  </w:style>
  <w:style w:type="paragraph" w:styleId="5">
    <w:name w:val="Document Map"/>
    <w:basedOn w:val="1"/>
    <w:autoRedefine/>
    <w:semiHidden/>
    <w:qFormat/>
    <w:uiPriority w:val="0"/>
    <w:pPr>
      <w:shd w:val="clear" w:color="auto" w:fill="000080"/>
    </w:pPr>
  </w:style>
  <w:style w:type="paragraph" w:styleId="6">
    <w:name w:val="annotation text"/>
    <w:basedOn w:val="1"/>
    <w:autoRedefine/>
    <w:qFormat/>
    <w:uiPriority w:val="0"/>
    <w:pPr>
      <w:jc w:val="left"/>
    </w:pPr>
  </w:style>
  <w:style w:type="paragraph" w:styleId="7">
    <w:name w:val="Body Text"/>
    <w:basedOn w:val="1"/>
    <w:autoRedefine/>
    <w:qFormat/>
    <w:uiPriority w:val="0"/>
    <w:pPr>
      <w:spacing w:after="120"/>
    </w:pPr>
    <w:rPr>
      <w:kern w:val="0"/>
      <w:sz w:val="20"/>
    </w:rPr>
  </w:style>
  <w:style w:type="paragraph" w:styleId="8">
    <w:name w:val="Plain Text"/>
    <w:basedOn w:val="1"/>
    <w:link w:val="17"/>
    <w:autoRedefine/>
    <w:qFormat/>
    <w:uiPriority w:val="0"/>
    <w:pPr>
      <w:adjustRightInd w:val="0"/>
      <w:spacing w:line="312" w:lineRule="atLeast"/>
      <w:textAlignment w:val="baseline"/>
    </w:pPr>
    <w:rPr>
      <w:rFonts w:ascii="宋体" w:hAnsi="Courier New"/>
      <w:kern w:val="0"/>
      <w:szCs w:val="20"/>
    </w:rPr>
  </w:style>
  <w:style w:type="paragraph" w:styleId="9">
    <w:name w:val="Balloon Text"/>
    <w:basedOn w:val="1"/>
    <w:link w:val="20"/>
    <w:autoRedefine/>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2">
    <w:name w:val="Normal (Web)"/>
    <w:basedOn w:val="1"/>
    <w:autoRedefine/>
    <w:qFormat/>
    <w:uiPriority w:val="0"/>
    <w:rPr>
      <w:sz w:val="24"/>
    </w:rPr>
  </w:style>
  <w:style w:type="table" w:styleId="14">
    <w:name w:val="Table Grid"/>
    <w:basedOn w:val="1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
    <w:name w:val="标题 1 字符"/>
    <w:link w:val="4"/>
    <w:autoRedefine/>
    <w:qFormat/>
    <w:uiPriority w:val="0"/>
    <w:rPr>
      <w:rFonts w:eastAsia="黑体"/>
      <w:b/>
      <w:bCs/>
      <w:kern w:val="44"/>
      <w:sz w:val="44"/>
      <w:szCs w:val="44"/>
    </w:rPr>
  </w:style>
  <w:style w:type="character" w:customStyle="1" w:styleId="17">
    <w:name w:val="纯文本 字符"/>
    <w:link w:val="8"/>
    <w:autoRedefine/>
    <w:qFormat/>
    <w:uiPriority w:val="0"/>
    <w:rPr>
      <w:rFonts w:ascii="宋体" w:hAnsi="Courier New"/>
      <w:sz w:val="21"/>
    </w:rPr>
  </w:style>
  <w:style w:type="character" w:customStyle="1" w:styleId="18">
    <w:name w:val="zl正文 Char"/>
    <w:link w:val="19"/>
    <w:autoRedefine/>
    <w:qFormat/>
    <w:uiPriority w:val="0"/>
    <w:rPr>
      <w:rFonts w:eastAsia="仿宋"/>
      <w:kern w:val="2"/>
      <w:sz w:val="24"/>
      <w:szCs w:val="24"/>
    </w:rPr>
  </w:style>
  <w:style w:type="paragraph" w:customStyle="1" w:styleId="19">
    <w:name w:val="zl正文"/>
    <w:basedOn w:val="1"/>
    <w:link w:val="18"/>
    <w:autoRedefine/>
    <w:qFormat/>
    <w:uiPriority w:val="0"/>
    <w:pPr>
      <w:spacing w:line="360" w:lineRule="auto"/>
      <w:ind w:firstLine="200" w:firstLineChars="200"/>
    </w:pPr>
    <w:rPr>
      <w:rFonts w:eastAsia="仿宋"/>
      <w:sz w:val="24"/>
    </w:rPr>
  </w:style>
  <w:style w:type="character" w:customStyle="1" w:styleId="20">
    <w:name w:val="批注框文本 字符"/>
    <w:link w:val="9"/>
    <w:autoRedefine/>
    <w:qFormat/>
    <w:uiPriority w:val="0"/>
    <w:rPr>
      <w:kern w:val="2"/>
      <w:sz w:val="18"/>
      <w:szCs w:val="18"/>
    </w:rPr>
  </w:style>
  <w:style w:type="paragraph" w:customStyle="1" w:styleId="21">
    <w:name w:val=" Char Char Char Char Char Char"/>
    <w:basedOn w:val="1"/>
    <w:autoRedefine/>
    <w:qFormat/>
    <w:uiPriority w:val="0"/>
    <w:rPr>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xz</Company>
  <Pages>6</Pages>
  <Words>3065</Words>
  <Characters>3155</Characters>
  <Lines>26</Lines>
  <Paragraphs>7</Paragraphs>
  <TotalTime>0</TotalTime>
  <ScaleCrop>false</ScaleCrop>
  <LinksUpToDate>false</LinksUpToDate>
  <CharactersWithSpaces>3252</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2020-12-09T05:53:00Z</dcterms:created>
  <dc:creator>1</dc:creator>
  <cp:lastModifiedBy>冰块</cp:lastModifiedBy>
  <cp:lastPrinted>2020-04-26T11:09:00Z</cp:lastPrinted>
  <dcterms:modified xsi:type="dcterms:W3CDTF">2024-01-09T07:38:43Z</dcterms:modified>
  <dc:title>江苏淮河化工有限公司突发环境事件应急预案</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BC3D27F620B940FE8999C2990023AE65</vt:lpwstr>
  </property>
</Properties>
</file>